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C886" w14:textId="37F1A125" w:rsidR="00A726EE" w:rsidRPr="00A726EE" w:rsidRDefault="00A726EE" w:rsidP="00A726EE">
      <w:pPr>
        <w:jc w:val="center"/>
        <w:rPr>
          <w:b/>
          <w:bCs/>
        </w:rPr>
      </w:pPr>
      <w:r>
        <w:rPr>
          <w:b/>
          <w:bCs/>
        </w:rPr>
        <w:t xml:space="preserve">Frequently Asked Questions </w:t>
      </w:r>
      <w:r w:rsidR="00FD63F0">
        <w:rPr>
          <w:b/>
          <w:bCs/>
        </w:rPr>
        <w:t>on PUA for</w:t>
      </w:r>
      <w:r>
        <w:rPr>
          <w:b/>
          <w:bCs/>
        </w:rPr>
        <w:t xml:space="preserve"> Students</w:t>
      </w:r>
    </w:p>
    <w:p w14:paraId="00E3945C" w14:textId="10678960" w:rsidR="00796562" w:rsidRPr="000B7190" w:rsidRDefault="000B7190" w:rsidP="000B7190">
      <w:pPr>
        <w:pStyle w:val="ListParagraph"/>
        <w:numPr>
          <w:ilvl w:val="0"/>
          <w:numId w:val="1"/>
        </w:numPr>
        <w:rPr>
          <w:b/>
          <w:bCs/>
        </w:rPr>
      </w:pPr>
      <w:r w:rsidRPr="000B7190">
        <w:rPr>
          <w:b/>
          <w:bCs/>
        </w:rPr>
        <w:t xml:space="preserve">As a student, am I eligible for unemployment </w:t>
      </w:r>
      <w:r w:rsidR="004D49C0">
        <w:rPr>
          <w:b/>
          <w:bCs/>
        </w:rPr>
        <w:t xml:space="preserve">insurance </w:t>
      </w:r>
      <w:r w:rsidRPr="000B7190">
        <w:rPr>
          <w:b/>
          <w:bCs/>
        </w:rPr>
        <w:t>benefits?</w:t>
      </w:r>
    </w:p>
    <w:p w14:paraId="65EFB23E" w14:textId="5B51F57B" w:rsidR="004E1D35" w:rsidRDefault="000B7190" w:rsidP="00E57B44">
      <w:pPr>
        <w:pStyle w:val="ListParagraph"/>
        <w:numPr>
          <w:ilvl w:val="1"/>
          <w:numId w:val="1"/>
        </w:numPr>
      </w:pPr>
      <w:r>
        <w:t>Yes, although students are generally not eligible for regular unemployment insurance</w:t>
      </w:r>
      <w:r w:rsidR="00514173">
        <w:rPr>
          <w:rStyle w:val="FootnoteReference"/>
        </w:rPr>
        <w:footnoteReference w:id="1"/>
      </w:r>
      <w:r>
        <w:t xml:space="preserve">, students can qualify for Pandemic Unemployment Assistance (“PUA”). </w:t>
      </w:r>
      <w:r w:rsidRPr="000B7190">
        <w:t xml:space="preserve">PUA allows eligibility for part-time workers, including full-time college and high school students with part-time jobs, </w:t>
      </w:r>
      <w:proofErr w:type="gramStart"/>
      <w:r w:rsidRPr="000B7190">
        <w:t>as long as</w:t>
      </w:r>
      <w:proofErr w:type="gramEnd"/>
      <w:r w:rsidRPr="000B7190">
        <w:t xml:space="preserve"> </w:t>
      </w:r>
      <w:r>
        <w:t xml:space="preserve">the </w:t>
      </w:r>
      <w:r w:rsidR="009E0522">
        <w:t>job loss</w:t>
      </w:r>
      <w:r w:rsidRPr="000B7190">
        <w:t xml:space="preserve"> or hours reduced </w:t>
      </w:r>
      <w:r>
        <w:t xml:space="preserve">is </w:t>
      </w:r>
      <w:r w:rsidRPr="000B7190">
        <w:t>due to COVID-19</w:t>
      </w:r>
      <w:r w:rsidR="00996174">
        <w:t>.</w:t>
      </w:r>
      <w:r w:rsidR="00736976">
        <w:t xml:space="preserve"> You can apply for PUA by going to </w:t>
      </w:r>
      <w:hyperlink r:id="rId8" w:history="1">
        <w:r w:rsidR="00426E6B" w:rsidRPr="000B5E89">
          <w:rPr>
            <w:rStyle w:val="Hyperlink"/>
          </w:rPr>
          <w:t>www.mass.gov/pua</w:t>
        </w:r>
      </w:hyperlink>
      <w:r w:rsidR="00426E6B">
        <w:t>.</w:t>
      </w:r>
    </w:p>
    <w:p w14:paraId="4766B8AA" w14:textId="23A4020F" w:rsidR="000B7190" w:rsidRPr="000B7190" w:rsidRDefault="000B7190" w:rsidP="004E1D35">
      <w:pPr>
        <w:pStyle w:val="ListParagraph"/>
        <w:ind w:left="1440"/>
      </w:pPr>
      <w:r w:rsidRPr="000B7190">
        <w:t xml:space="preserve"> </w:t>
      </w:r>
    </w:p>
    <w:p w14:paraId="37B65057" w14:textId="719652E1" w:rsidR="000B7190" w:rsidRPr="0072006E" w:rsidRDefault="0072006E" w:rsidP="000B7190">
      <w:pPr>
        <w:pStyle w:val="ListParagraph"/>
        <w:numPr>
          <w:ilvl w:val="0"/>
          <w:numId w:val="1"/>
        </w:numPr>
      </w:pPr>
      <w:proofErr w:type="gramStart"/>
      <w:r>
        <w:rPr>
          <w:b/>
          <w:bCs/>
        </w:rPr>
        <w:t>I’m</w:t>
      </w:r>
      <w:proofErr w:type="gramEnd"/>
      <w:r>
        <w:rPr>
          <w:b/>
          <w:bCs/>
        </w:rPr>
        <w:t xml:space="preserve"> under 18 and was told I cannot receive PUA. Is </w:t>
      </w:r>
      <w:r w:rsidR="009E0522">
        <w:rPr>
          <w:b/>
          <w:bCs/>
        </w:rPr>
        <w:t>there an age minimum to receive PUA</w:t>
      </w:r>
      <w:r>
        <w:rPr>
          <w:b/>
          <w:bCs/>
        </w:rPr>
        <w:t>?</w:t>
      </w:r>
    </w:p>
    <w:p w14:paraId="4B11BD81" w14:textId="30D63396" w:rsidR="0072006E" w:rsidRDefault="0072006E" w:rsidP="007F4DA7">
      <w:pPr>
        <w:pStyle w:val="ListParagraph"/>
        <w:numPr>
          <w:ilvl w:val="1"/>
          <w:numId w:val="1"/>
        </w:numPr>
      </w:pPr>
      <w:r>
        <w:t xml:space="preserve">No. The </w:t>
      </w:r>
      <w:r w:rsidRPr="0072006E">
        <w:t xml:space="preserve">PUA application </w:t>
      </w:r>
      <w:r w:rsidR="00C95EEC">
        <w:t xml:space="preserve">available </w:t>
      </w:r>
      <w:r w:rsidR="00A641F3">
        <w:t>in</w:t>
      </w:r>
      <w:r w:rsidR="00426E6B">
        <w:t xml:space="preserve"> May</w:t>
      </w:r>
      <w:r w:rsidR="00A641F3">
        <w:t xml:space="preserve"> that</w:t>
      </w:r>
      <w:r w:rsidR="00426E6B">
        <w:t xml:space="preserve"> </w:t>
      </w:r>
      <w:r w:rsidRPr="0072006E">
        <w:t xml:space="preserve">denied students under 18 </w:t>
      </w:r>
      <w:r w:rsidR="00C95EEC">
        <w:t>has been</w:t>
      </w:r>
      <w:r w:rsidRPr="0072006E">
        <w:t xml:space="preserve"> </w:t>
      </w:r>
      <w:r w:rsidR="00736976">
        <w:t xml:space="preserve">corrected </w:t>
      </w:r>
      <w:r w:rsidRPr="0072006E">
        <w:t>to ensure that these student</w:t>
      </w:r>
      <w:r w:rsidR="00C95EEC">
        <w:t xml:space="preserve"> workers</w:t>
      </w:r>
      <w:r w:rsidRPr="0072006E">
        <w:t xml:space="preserve"> can collect</w:t>
      </w:r>
      <w:r w:rsidR="00C95EEC">
        <w:t xml:space="preserve"> PUA</w:t>
      </w:r>
      <w:r w:rsidRPr="0072006E">
        <w:t xml:space="preserve">; students under 18 </w:t>
      </w:r>
      <w:r w:rsidR="00C95EEC">
        <w:t>are</w:t>
      </w:r>
      <w:r w:rsidRPr="0072006E">
        <w:t xml:space="preserve"> required to call </w:t>
      </w:r>
      <w:r w:rsidR="00C95EEC">
        <w:t>the</w:t>
      </w:r>
      <w:r w:rsidRPr="0072006E">
        <w:t xml:space="preserve"> PUA line, 877-626-6800</w:t>
      </w:r>
      <w:r w:rsidR="0069198E">
        <w:t>,</w:t>
      </w:r>
      <w:r w:rsidRPr="0072006E">
        <w:t xml:space="preserve"> to verify age</w:t>
      </w:r>
      <w:r>
        <w:t>.</w:t>
      </w:r>
    </w:p>
    <w:p w14:paraId="3DD7DB68" w14:textId="1D0907D7" w:rsidR="007F4DA7" w:rsidRDefault="007F4DA7" w:rsidP="007F4DA7">
      <w:pPr>
        <w:pStyle w:val="ListParagraph"/>
        <w:ind w:left="1440"/>
      </w:pPr>
    </w:p>
    <w:p w14:paraId="0D08AA32" w14:textId="1633D2F8" w:rsidR="004E1D35" w:rsidRDefault="007F4DA7" w:rsidP="004E1D35">
      <w:pPr>
        <w:pStyle w:val="ListParagraph"/>
        <w:ind w:left="1440"/>
      </w:pPr>
      <w:r>
        <w:t xml:space="preserve">There is no age requirement to receive PUA benefits, but </w:t>
      </w:r>
      <w:r w:rsidR="007A443D">
        <w:t>you</w:t>
      </w:r>
      <w:r>
        <w:t xml:space="preserve"> must self-certify that </w:t>
      </w:r>
      <w:r w:rsidR="007A443D">
        <w:t>you</w:t>
      </w:r>
      <w:r>
        <w:t xml:space="preserve"> are “otherwise able to work and available for work within the meaning of applicable State law,</w:t>
      </w:r>
      <w:r w:rsidR="008E3303">
        <w:t>”</w:t>
      </w:r>
      <w:r w:rsidR="00737950" w:rsidRPr="00737950">
        <w:rPr>
          <w:rStyle w:val="FootnoteReference"/>
        </w:rPr>
        <w:t xml:space="preserve"> </w:t>
      </w:r>
      <w:r w:rsidR="00737950">
        <w:rPr>
          <w:rStyle w:val="FootnoteReference"/>
        </w:rPr>
        <w:footnoteReference w:id="2"/>
      </w:r>
      <w:r w:rsidR="00737950">
        <w:t xml:space="preserve"> </w:t>
      </w:r>
      <w:r>
        <w:t xml:space="preserve">except </w:t>
      </w:r>
      <w:r w:rsidR="008E3303">
        <w:t>for the job loss</w:t>
      </w:r>
      <w:r w:rsidR="00737950">
        <w:t xml:space="preserve"> </w:t>
      </w:r>
      <w:r>
        <w:t>because of one or more of the COVID-19 related reasons.</w:t>
      </w:r>
      <w:r w:rsidR="00F84E05">
        <w:rPr>
          <w:rStyle w:val="FootnoteReference"/>
        </w:rPr>
        <w:footnoteReference w:id="3"/>
      </w:r>
      <w:r>
        <w:t xml:space="preserve"> </w:t>
      </w:r>
      <w:r w:rsidR="00690C67">
        <w:t>Under federal or state law, t</w:t>
      </w:r>
      <w:r w:rsidR="00F37263">
        <w:t xml:space="preserve">here </w:t>
      </w:r>
      <w:r w:rsidR="00690C67">
        <w:t>are</w:t>
      </w:r>
      <w:r w:rsidR="00F37263">
        <w:t xml:space="preserve"> restrictions on the amount or type of work someone un</w:t>
      </w:r>
      <w:r w:rsidR="00690C67">
        <w:t>der</w:t>
      </w:r>
      <w:r w:rsidR="00F37263">
        <w:t xml:space="preserve"> 18 may do. For example, in Massachusetts, workers under 18 may not w</w:t>
      </w:r>
      <w:r w:rsidR="00F37263" w:rsidRPr="00F37263">
        <w:t xml:space="preserve">ork </w:t>
      </w:r>
      <w:r w:rsidR="00C95EEC">
        <w:t xml:space="preserve">in </w:t>
      </w:r>
      <w:r w:rsidR="00F37263" w:rsidRPr="00F37263">
        <w:t>slaughtering, packing, or processing meat</w:t>
      </w:r>
      <w:r w:rsidR="00F37263">
        <w:t>.</w:t>
      </w:r>
      <w:r w:rsidR="00F37263">
        <w:rPr>
          <w:rStyle w:val="FootnoteReference"/>
        </w:rPr>
        <w:footnoteReference w:id="4"/>
      </w:r>
      <w:r w:rsidR="00F37263">
        <w:t xml:space="preserve"> </w:t>
      </w:r>
      <w:r w:rsidR="00C95EEC">
        <w:t>A</w:t>
      </w:r>
      <w:r>
        <w:t>s long as</w:t>
      </w:r>
      <w:r w:rsidR="0069198E">
        <w:t xml:space="preserve"> </w:t>
      </w:r>
      <w:r w:rsidR="00690C67">
        <w:t>child labor laws do not make your work illegal</w:t>
      </w:r>
      <w:r>
        <w:t xml:space="preserve">, </w:t>
      </w:r>
      <w:r w:rsidR="007A443D">
        <w:t>you</w:t>
      </w:r>
      <w:r>
        <w:t xml:space="preserve"> may be eligible for PUA.</w:t>
      </w:r>
    </w:p>
    <w:p w14:paraId="240BDE7B" w14:textId="77777777" w:rsidR="004E1D35" w:rsidRPr="0072006E" w:rsidRDefault="004E1D35" w:rsidP="004E1D35">
      <w:pPr>
        <w:pStyle w:val="ListParagraph"/>
        <w:ind w:left="1440"/>
      </w:pPr>
    </w:p>
    <w:p w14:paraId="1001F6BC" w14:textId="5305C66E" w:rsidR="0072006E" w:rsidRPr="001E5DF0" w:rsidRDefault="001E5DF0" w:rsidP="001E5DF0">
      <w:pPr>
        <w:pStyle w:val="ListParagraph"/>
        <w:numPr>
          <w:ilvl w:val="0"/>
          <w:numId w:val="1"/>
        </w:numPr>
      </w:pPr>
      <w:r>
        <w:rPr>
          <w:b/>
          <w:bCs/>
        </w:rPr>
        <w:t>As a student, am I eligible for the extra $600 a week in benefits?</w:t>
      </w:r>
    </w:p>
    <w:p w14:paraId="177382C2" w14:textId="5E3B5422" w:rsidR="006E4009" w:rsidRDefault="001E5DF0" w:rsidP="001E5DF0">
      <w:pPr>
        <w:pStyle w:val="ListParagraph"/>
        <w:numPr>
          <w:ilvl w:val="1"/>
          <w:numId w:val="1"/>
        </w:numPr>
      </w:pPr>
      <w:r>
        <w:t xml:space="preserve">Yes. </w:t>
      </w:r>
      <w:r w:rsidRPr="001E5DF0">
        <w:t xml:space="preserve">Like other workers, </w:t>
      </w:r>
      <w:r w:rsidRPr="003624F6">
        <w:rPr>
          <w:b/>
          <w:bCs/>
        </w:rPr>
        <w:t>from March 29-July 25, 2020</w:t>
      </w:r>
      <w:r w:rsidRPr="001E5DF0">
        <w:t xml:space="preserve">, </w:t>
      </w:r>
      <w:r w:rsidR="00736976">
        <w:t>you</w:t>
      </w:r>
      <w:r w:rsidRPr="001E5DF0">
        <w:t xml:space="preserve"> are eligible for the extra $600/week regardless of the amount of </w:t>
      </w:r>
      <w:r w:rsidR="006503F8">
        <w:t>your</w:t>
      </w:r>
      <w:r w:rsidRPr="001E5DF0">
        <w:t xml:space="preserve"> PUA benefit</w:t>
      </w:r>
      <w:r w:rsidR="002D3064">
        <w:t>.</w:t>
      </w:r>
      <w:r w:rsidRPr="001E5DF0">
        <w:t xml:space="preserve"> </w:t>
      </w:r>
      <w:r w:rsidR="006E4009">
        <w:t>This extra benefit has stopped in MA as of July 25</w:t>
      </w:r>
      <w:r w:rsidR="006E4009" w:rsidRPr="00426E6B">
        <w:rPr>
          <w:vertAlign w:val="superscript"/>
        </w:rPr>
        <w:t>th</w:t>
      </w:r>
      <w:r w:rsidR="006E4009">
        <w:t xml:space="preserve"> and may be extended by Congress.</w:t>
      </w:r>
    </w:p>
    <w:p w14:paraId="03D227A3" w14:textId="77777777" w:rsidR="006E4009" w:rsidRDefault="006E4009" w:rsidP="006E4009">
      <w:pPr>
        <w:pStyle w:val="ListParagraph"/>
        <w:ind w:left="1440"/>
      </w:pPr>
    </w:p>
    <w:p w14:paraId="5C94764F" w14:textId="5811B112" w:rsidR="006E4009" w:rsidRDefault="006E4009" w:rsidP="006E4009">
      <w:pPr>
        <w:pStyle w:val="ListParagraph"/>
        <w:numPr>
          <w:ilvl w:val="0"/>
          <w:numId w:val="1"/>
        </w:numPr>
      </w:pPr>
      <w:r>
        <w:rPr>
          <w:b/>
          <w:bCs/>
        </w:rPr>
        <w:t>How far back can I be eligible for PUA benefits?</w:t>
      </w:r>
    </w:p>
    <w:p w14:paraId="5CF55F6F" w14:textId="4AB3A581" w:rsidR="001E5DF0" w:rsidRDefault="002D3064" w:rsidP="001E5DF0">
      <w:pPr>
        <w:pStyle w:val="ListParagraph"/>
        <w:numPr>
          <w:ilvl w:val="1"/>
          <w:numId w:val="1"/>
        </w:numPr>
      </w:pPr>
      <w:r>
        <w:t>E</w:t>
      </w:r>
      <w:r w:rsidR="001E5DF0" w:rsidRPr="001E5DF0">
        <w:t>ligibility</w:t>
      </w:r>
      <w:r w:rsidR="00426E6B">
        <w:t xml:space="preserve"> for PUA</w:t>
      </w:r>
      <w:r w:rsidR="001E5DF0" w:rsidRPr="001E5DF0">
        <w:t xml:space="preserve"> is retroactive to </w:t>
      </w:r>
      <w:r>
        <w:t xml:space="preserve">the date you were </w:t>
      </w:r>
      <w:r w:rsidR="001E5DF0" w:rsidRPr="001E5DF0">
        <w:t>first impact</w:t>
      </w:r>
      <w:r>
        <w:t>ed by COVID-19</w:t>
      </w:r>
      <w:r w:rsidR="001E5DF0" w:rsidRPr="001E5DF0">
        <w:t xml:space="preserve"> on or after 2/2/2020</w:t>
      </w:r>
      <w:r w:rsidR="001E5DF0">
        <w:t>.</w:t>
      </w:r>
      <w:r w:rsidR="003D675B">
        <w:rPr>
          <w:rStyle w:val="FootnoteReference"/>
        </w:rPr>
        <w:footnoteReference w:id="5"/>
      </w:r>
      <w:r w:rsidR="00736976">
        <w:t xml:space="preserve">  </w:t>
      </w:r>
    </w:p>
    <w:p w14:paraId="4B236AD6" w14:textId="77777777" w:rsidR="001E5DF0" w:rsidRPr="001E5DF0" w:rsidRDefault="001E5DF0" w:rsidP="004E1D35">
      <w:pPr>
        <w:pStyle w:val="ListParagraph"/>
        <w:ind w:left="1440"/>
      </w:pPr>
    </w:p>
    <w:p w14:paraId="08B8D23D" w14:textId="3D84A4CC" w:rsidR="00CD2A27" w:rsidRDefault="00CD2A27" w:rsidP="00A24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lost my work study job due to a school closure because of COVID-19. </w:t>
      </w:r>
      <w:proofErr w:type="gramStart"/>
      <w:r>
        <w:rPr>
          <w:b/>
          <w:bCs/>
        </w:rPr>
        <w:t>I’ve</w:t>
      </w:r>
      <w:proofErr w:type="gramEnd"/>
      <w:r>
        <w:rPr>
          <w:b/>
          <w:bCs/>
        </w:rPr>
        <w:t xml:space="preserve"> directed that my wages be sent directly to pay the costs of tuition, room and board, and books. Can I collect PUA?</w:t>
      </w:r>
    </w:p>
    <w:p w14:paraId="1F9A4CF2" w14:textId="3F8D3CEA" w:rsidR="001E5DF0" w:rsidRDefault="00736976" w:rsidP="00CD2A27">
      <w:pPr>
        <w:pStyle w:val="ListParagraph"/>
        <w:numPr>
          <w:ilvl w:val="1"/>
          <w:numId w:val="1"/>
        </w:numPr>
      </w:pPr>
      <w:r>
        <w:t xml:space="preserve">You may be eligible if: </w:t>
      </w:r>
      <w:r w:rsidR="00327C58">
        <w:t>(</w:t>
      </w:r>
      <w:r>
        <w:t xml:space="preserve">1) you are </w:t>
      </w:r>
      <w:r w:rsidR="00327C58">
        <w:t>a</w:t>
      </w:r>
      <w:r w:rsidR="00CD2A27">
        <w:t xml:space="preserve">n individual participating in work study who is not eligible for regular unemployment, </w:t>
      </w:r>
      <w:r w:rsidR="00327C58">
        <w:t xml:space="preserve">(2) </w:t>
      </w:r>
      <w:r w:rsidR="00CD2A27">
        <w:t xml:space="preserve">whose worksite closed as a direct result of COVID-19, and </w:t>
      </w:r>
      <w:r w:rsidR="00327C58">
        <w:t xml:space="preserve">(3) </w:t>
      </w:r>
      <w:r w:rsidR="00CD2A27">
        <w:t>who has suffered a loss of income.</w:t>
      </w:r>
      <w:r w:rsidR="002E0596">
        <w:rPr>
          <w:rStyle w:val="FootnoteReference"/>
        </w:rPr>
        <w:footnoteReference w:id="6"/>
      </w:r>
    </w:p>
    <w:p w14:paraId="5F893D3F" w14:textId="77777777" w:rsidR="004E1D35" w:rsidRDefault="004E1D35" w:rsidP="004E1D35">
      <w:pPr>
        <w:pStyle w:val="ListParagraph"/>
        <w:ind w:left="1440"/>
      </w:pPr>
    </w:p>
    <w:p w14:paraId="4389AE1E" w14:textId="771B4844" w:rsidR="00893D7E" w:rsidRPr="00893D7E" w:rsidRDefault="00893D7E" w:rsidP="00893D7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I was working while </w:t>
      </w:r>
      <w:r w:rsidR="007F293D">
        <w:rPr>
          <w:b/>
          <w:bCs/>
        </w:rPr>
        <w:t xml:space="preserve">I was </w:t>
      </w:r>
      <w:r>
        <w:rPr>
          <w:b/>
          <w:bCs/>
        </w:rPr>
        <w:t xml:space="preserve">a student in another state. I have now moved home </w:t>
      </w:r>
      <w:r w:rsidR="00B91DC6">
        <w:rPr>
          <w:b/>
          <w:bCs/>
        </w:rPr>
        <w:t>to</w:t>
      </w:r>
      <w:r>
        <w:rPr>
          <w:b/>
          <w:bCs/>
        </w:rPr>
        <w:t xml:space="preserve"> a different state from where I was studying and working. Where should I file for PUA benefits?</w:t>
      </w:r>
    </w:p>
    <w:p w14:paraId="3B00C123" w14:textId="0578BB47" w:rsidR="00893D7E" w:rsidRDefault="0032556C" w:rsidP="00893D7E">
      <w:pPr>
        <w:pStyle w:val="ListParagraph"/>
        <w:numPr>
          <w:ilvl w:val="1"/>
          <w:numId w:val="1"/>
        </w:numPr>
      </w:pPr>
      <w:r>
        <w:t>If you</w:t>
      </w:r>
      <w:r w:rsidR="00893D7E">
        <w:t xml:space="preserve"> were working in a different state from where </w:t>
      </w:r>
      <w:r>
        <w:t>you</w:t>
      </w:r>
      <w:r w:rsidR="00893D7E">
        <w:t xml:space="preserve"> currently </w:t>
      </w:r>
      <w:r w:rsidR="00736976">
        <w:t>live</w:t>
      </w:r>
      <w:r w:rsidR="00893D7E">
        <w:t xml:space="preserve"> </w:t>
      </w:r>
      <w:r>
        <w:t xml:space="preserve">you </w:t>
      </w:r>
      <w:r w:rsidR="00893D7E">
        <w:t xml:space="preserve">must </w:t>
      </w:r>
      <w:r w:rsidR="00E6384B">
        <w:t xml:space="preserve">apply for benefits </w:t>
      </w:r>
      <w:r w:rsidR="00893D7E">
        <w:t xml:space="preserve">with the state where </w:t>
      </w:r>
      <w:r w:rsidR="007F293D">
        <w:t>you</w:t>
      </w:r>
      <w:r w:rsidR="00893D7E">
        <w:t xml:space="preserve"> were working at the time of becoming unemployed, partially unemployed, or unable or unavailable to work because of a COVID-19 related reason.</w:t>
      </w:r>
      <w:r w:rsidR="003E17C2">
        <w:rPr>
          <w:rStyle w:val="FootnoteReference"/>
        </w:rPr>
        <w:footnoteReference w:id="7"/>
      </w:r>
    </w:p>
    <w:p w14:paraId="1D0C89F2" w14:textId="77777777" w:rsidR="004E1D35" w:rsidRDefault="004E1D35" w:rsidP="004E1D35">
      <w:pPr>
        <w:pStyle w:val="ListParagraph"/>
        <w:ind w:left="1440"/>
      </w:pPr>
    </w:p>
    <w:p w14:paraId="1F5BC28B" w14:textId="1C074F3D" w:rsidR="00F93340" w:rsidRPr="00F93340" w:rsidRDefault="00F93340" w:rsidP="00F9334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Does PUA require </w:t>
      </w:r>
      <w:r w:rsidR="0032556C">
        <w:rPr>
          <w:b/>
          <w:bCs/>
        </w:rPr>
        <w:t>I</w:t>
      </w:r>
      <w:r>
        <w:rPr>
          <w:b/>
          <w:bCs/>
        </w:rPr>
        <w:t xml:space="preserve"> meet a minimum monetary </w:t>
      </w:r>
      <w:r w:rsidR="001204A9">
        <w:rPr>
          <w:b/>
          <w:bCs/>
        </w:rPr>
        <w:t>amount</w:t>
      </w:r>
      <w:r>
        <w:rPr>
          <w:b/>
          <w:bCs/>
        </w:rPr>
        <w:t xml:space="preserve"> </w:t>
      </w:r>
      <w:r w:rsidR="00736976">
        <w:rPr>
          <w:b/>
          <w:bCs/>
        </w:rPr>
        <w:t>(i.e., minimum earnings)</w:t>
      </w:r>
      <w:r>
        <w:rPr>
          <w:b/>
          <w:bCs/>
        </w:rPr>
        <w:t xml:space="preserve">, like for regular unemployment </w:t>
      </w:r>
      <w:r w:rsidR="004D49C0">
        <w:rPr>
          <w:b/>
          <w:bCs/>
        </w:rPr>
        <w:t>insurance</w:t>
      </w:r>
      <w:r>
        <w:rPr>
          <w:b/>
          <w:bCs/>
        </w:rPr>
        <w:t>?</w:t>
      </w:r>
    </w:p>
    <w:p w14:paraId="4A45E76B" w14:textId="2565A416" w:rsidR="00F93340" w:rsidRDefault="00F93340" w:rsidP="00F93340">
      <w:pPr>
        <w:pStyle w:val="ListParagraph"/>
        <w:numPr>
          <w:ilvl w:val="1"/>
          <w:numId w:val="1"/>
        </w:numPr>
      </w:pPr>
      <w:r>
        <w:t xml:space="preserve">No. There is no minimum </w:t>
      </w:r>
      <w:r w:rsidR="00822051">
        <w:t>earnings</w:t>
      </w:r>
      <w:r>
        <w:t xml:space="preserve"> requirement </w:t>
      </w:r>
      <w:proofErr w:type="gramStart"/>
      <w:r>
        <w:t>in order for</w:t>
      </w:r>
      <w:proofErr w:type="gramEnd"/>
      <w:r>
        <w:t xml:space="preserve"> </w:t>
      </w:r>
      <w:r w:rsidR="0032556C">
        <w:t>you</w:t>
      </w:r>
      <w:r>
        <w:t xml:space="preserve"> to be eligible for PUA. However, wages in </w:t>
      </w:r>
      <w:r w:rsidR="00736976">
        <w:t>calendar year 2019</w:t>
      </w:r>
      <w:r>
        <w:t xml:space="preserve"> </w:t>
      </w:r>
      <w:r w:rsidR="00736976">
        <w:t xml:space="preserve">are </w:t>
      </w:r>
      <w:r>
        <w:t xml:space="preserve">considered </w:t>
      </w:r>
      <w:r w:rsidR="00736976">
        <w:t xml:space="preserve">in order to see if </w:t>
      </w:r>
      <w:r w:rsidR="001B10F0">
        <w:t>your weekly benefit</w:t>
      </w:r>
      <w:r w:rsidR="00736976">
        <w:t xml:space="preserve"> amount can be increased</w:t>
      </w:r>
      <w:r w:rsidR="001B10F0">
        <w:t xml:space="preserve"> above the $267 minimum</w:t>
      </w:r>
      <w:r w:rsidR="00736976">
        <w:t>.</w:t>
      </w:r>
      <w:r w:rsidR="00984F62">
        <w:rPr>
          <w:rStyle w:val="FootnoteReference"/>
        </w:rPr>
        <w:footnoteReference w:id="8"/>
      </w:r>
      <w:r w:rsidR="00736976">
        <w:t xml:space="preserve"> </w:t>
      </w:r>
      <w:r w:rsidR="00426E6B">
        <w:t xml:space="preserve">You should provide proof of your 2019 earnings as soon as possible in order to increase the </w:t>
      </w:r>
      <w:r w:rsidR="001B10F0">
        <w:t>weekly benefit</w:t>
      </w:r>
      <w:r w:rsidR="00426E6B">
        <w:t xml:space="preserve"> amount.</w:t>
      </w:r>
    </w:p>
    <w:p w14:paraId="0A99F6D4" w14:textId="77777777" w:rsidR="004E1D35" w:rsidRDefault="004E1D35" w:rsidP="004E1D35">
      <w:pPr>
        <w:pStyle w:val="ListParagraph"/>
        <w:ind w:left="1440"/>
      </w:pPr>
    </w:p>
    <w:p w14:paraId="367B6A49" w14:textId="339C5047" w:rsidR="00CB5B77" w:rsidRPr="00CB5B77" w:rsidRDefault="00CB5B77" w:rsidP="00CB5B77">
      <w:pPr>
        <w:pStyle w:val="ListParagraph"/>
        <w:numPr>
          <w:ilvl w:val="0"/>
          <w:numId w:val="1"/>
        </w:numPr>
      </w:pPr>
      <w:r>
        <w:rPr>
          <w:b/>
          <w:bCs/>
          <w:vanish/>
        </w:rPr>
        <w:t>How H</w:t>
      </w:r>
      <w:r>
        <w:rPr>
          <w:b/>
          <w:bCs/>
        </w:rPr>
        <w:t>How much should I expect to receive from PUA per week?</w:t>
      </w:r>
    </w:p>
    <w:p w14:paraId="548C40E0" w14:textId="6442BC0A" w:rsidR="00965CD5" w:rsidRDefault="00CB5B77" w:rsidP="00965CD5">
      <w:pPr>
        <w:pStyle w:val="ListParagraph"/>
        <w:numPr>
          <w:ilvl w:val="1"/>
          <w:numId w:val="1"/>
        </w:numPr>
      </w:pPr>
      <w:r>
        <w:rPr>
          <w:vanish/>
        </w:rPr>
        <w:t>THT</w:t>
      </w:r>
      <w:r>
        <w:t xml:space="preserve">The PUA weekly benefit amount </w:t>
      </w:r>
      <w:r w:rsidR="00DB0C3D">
        <w:t>will start at</w:t>
      </w:r>
      <w:r>
        <w:t xml:space="preserve"> the minimum amount</w:t>
      </w:r>
      <w:r w:rsidR="00B25C24">
        <w:t xml:space="preserve"> </w:t>
      </w:r>
      <w:r w:rsidR="00580912">
        <w:t xml:space="preserve">of </w:t>
      </w:r>
      <w:r w:rsidR="00B25C24">
        <w:t>$267</w:t>
      </w:r>
      <w:r w:rsidR="00BD24A0">
        <w:t xml:space="preserve"> </w:t>
      </w:r>
      <w:r w:rsidR="00580912">
        <w:t>(</w:t>
      </w:r>
      <w:r w:rsidR="00BD24A0">
        <w:t>in MA</w:t>
      </w:r>
      <w:r w:rsidR="004D49C0">
        <w:t xml:space="preserve"> – it is less in other states</w:t>
      </w:r>
      <w:r w:rsidR="00B25C24">
        <w:t>)</w:t>
      </w:r>
      <w:r>
        <w:t xml:space="preserve">. However, </w:t>
      </w:r>
      <w:r w:rsidR="00580912">
        <w:t>you</w:t>
      </w:r>
      <w:r>
        <w:t xml:space="preserve"> may increase this benefit amount by providing </w:t>
      </w:r>
      <w:r w:rsidR="004D49C0">
        <w:t xml:space="preserve">proof of </w:t>
      </w:r>
      <w:r>
        <w:t xml:space="preserve">2019 income. </w:t>
      </w:r>
      <w:r w:rsidR="00214200">
        <w:t>The increase can be up to $823 so be sure to provide proof of those earnings.</w:t>
      </w:r>
      <w:r w:rsidR="004D49C0">
        <w:t xml:space="preserve"> Proof of earnings includes</w:t>
      </w:r>
      <w:r w:rsidR="008672E9">
        <w:t>, but is not limited to,</w:t>
      </w:r>
      <w:r w:rsidR="00732E77">
        <w:t xml:space="preserve"> 2019 tax return,</w:t>
      </w:r>
      <w:r w:rsidR="00DF51F6">
        <w:t xml:space="preserve"> W2, 1099,</w:t>
      </w:r>
      <w:r w:rsidR="00732E77">
        <w:t xml:space="preserve"> state agency wage records, </w:t>
      </w:r>
      <w:proofErr w:type="gramStart"/>
      <w:r w:rsidR="00732E77">
        <w:t>pay check</w:t>
      </w:r>
      <w:proofErr w:type="gramEnd"/>
      <w:r w:rsidR="00732E77">
        <w:t xml:space="preserve"> stubs, bank receipts, business records, ledgers, contracts, invoices, and billing statements.</w:t>
      </w:r>
      <w:r w:rsidR="008A14EE">
        <w:rPr>
          <w:rStyle w:val="FootnoteReference"/>
        </w:rPr>
        <w:footnoteReference w:id="9"/>
      </w:r>
    </w:p>
    <w:p w14:paraId="46CB1DF8" w14:textId="79498C68" w:rsidR="00965CD5" w:rsidRDefault="00965CD5" w:rsidP="00965CD5">
      <w:pPr>
        <w:pStyle w:val="ListParagraph"/>
        <w:ind w:left="1440"/>
      </w:pPr>
    </w:p>
    <w:p w14:paraId="159C5F67" w14:textId="10B80E54" w:rsidR="00965CD5" w:rsidRDefault="00DB0C3D" w:rsidP="00965CD5">
      <w:pPr>
        <w:pStyle w:val="ListParagraph"/>
        <w:ind w:left="1440"/>
      </w:pPr>
      <w:r>
        <w:t xml:space="preserve">If </w:t>
      </w:r>
      <w:r w:rsidR="00B33DD6">
        <w:t xml:space="preserve">your </w:t>
      </w:r>
      <w:r>
        <w:t>2019 income is provided, the</w:t>
      </w:r>
      <w:r w:rsidR="00965CD5">
        <w:t xml:space="preserve"> weekly benefit amount will be calculated in the same way that regular unemployment would be calculated in your state. In Massachusetts, your weekly benefit is calculated as </w:t>
      </w:r>
      <w:r w:rsidR="00965CD5" w:rsidRPr="00581459">
        <w:t xml:space="preserve">approximately </w:t>
      </w:r>
      <w:bookmarkStart w:id="0" w:name="_Hlk46842683"/>
      <w:r w:rsidR="00965CD5" w:rsidRPr="00581459">
        <w:t>50% of your average weekly wage</w:t>
      </w:r>
      <w:r w:rsidR="00965CD5">
        <w:t xml:space="preserve"> from 2019</w:t>
      </w:r>
      <w:bookmarkEnd w:id="0"/>
      <w:r w:rsidR="00965CD5" w:rsidRPr="00581459">
        <w:t>, up to the maximum set by law</w:t>
      </w:r>
      <w:r w:rsidR="00965CD5">
        <w:t xml:space="preserve"> ($823)</w:t>
      </w:r>
      <w:r w:rsidR="00965CD5" w:rsidRPr="00581459">
        <w:t>.</w:t>
      </w:r>
    </w:p>
    <w:p w14:paraId="22176256" w14:textId="76245222" w:rsidR="005F0AF7" w:rsidRDefault="005F0AF7" w:rsidP="00965CD5">
      <w:pPr>
        <w:pStyle w:val="ListParagraph"/>
        <w:ind w:left="1440"/>
      </w:pPr>
    </w:p>
    <w:p w14:paraId="2DCB50E3" w14:textId="77777777" w:rsidR="00BC6605" w:rsidRPr="00581459" w:rsidRDefault="00BC6605" w:rsidP="00BC6605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What if </w:t>
      </w:r>
      <w:r w:rsidRPr="0078255A">
        <w:rPr>
          <w:b/>
          <w:bCs/>
        </w:rPr>
        <w:t xml:space="preserve">50% of </w:t>
      </w:r>
      <w:r>
        <w:rPr>
          <w:b/>
          <w:bCs/>
        </w:rPr>
        <w:t>my</w:t>
      </w:r>
      <w:r w:rsidRPr="0078255A">
        <w:rPr>
          <w:b/>
          <w:bCs/>
        </w:rPr>
        <w:t xml:space="preserve"> average weekly wage from 2019</w:t>
      </w:r>
      <w:r>
        <w:rPr>
          <w:b/>
          <w:bCs/>
        </w:rPr>
        <w:t xml:space="preserve"> (i.e., weekly benefit amount) is lower than the PUA minimum of $267?</w:t>
      </w:r>
    </w:p>
    <w:p w14:paraId="6BEAE529" w14:textId="77777777" w:rsidR="00BC6605" w:rsidRDefault="00BC6605" w:rsidP="00BC6605">
      <w:pPr>
        <w:pStyle w:val="ListParagraph"/>
        <w:numPr>
          <w:ilvl w:val="1"/>
          <w:numId w:val="1"/>
        </w:numPr>
      </w:pPr>
      <w:r>
        <w:t xml:space="preserve">If the weekly benefit is lower than the minimum, you will get the PUA minimum weekly benefit amount of $267 instead. </w:t>
      </w:r>
    </w:p>
    <w:p w14:paraId="764E1D6A" w14:textId="77777777" w:rsidR="00BC6605" w:rsidRPr="00BC6605" w:rsidRDefault="00BC6605" w:rsidP="00BC6605">
      <w:pPr>
        <w:pStyle w:val="ListParagraph"/>
      </w:pPr>
    </w:p>
    <w:p w14:paraId="6A6FDAD6" w14:textId="5A151832" w:rsidR="005F0AF7" w:rsidRPr="00134E36" w:rsidRDefault="00134E36" w:rsidP="00134E36">
      <w:pPr>
        <w:pStyle w:val="ListParagraph"/>
        <w:numPr>
          <w:ilvl w:val="0"/>
          <w:numId w:val="1"/>
        </w:numPr>
      </w:pPr>
      <w:r>
        <w:rPr>
          <w:b/>
          <w:bCs/>
        </w:rPr>
        <w:t>Can I have earnings and still collect PUA?</w:t>
      </w:r>
    </w:p>
    <w:p w14:paraId="159CCBDC" w14:textId="40D44F5E" w:rsidR="00864719" w:rsidRDefault="00134E36" w:rsidP="00864719">
      <w:pPr>
        <w:pStyle w:val="ListParagraph"/>
        <w:numPr>
          <w:ilvl w:val="1"/>
          <w:numId w:val="1"/>
        </w:numPr>
      </w:pPr>
      <w:r>
        <w:t>Yes. You must report any</w:t>
      </w:r>
      <w:r w:rsidRPr="00134E36">
        <w:t xml:space="preserve"> earnings</w:t>
      </w:r>
      <w:r>
        <w:t xml:space="preserve"> as part of your weekly certification. </w:t>
      </w:r>
      <w:r w:rsidRPr="00134E36">
        <w:t xml:space="preserve">Earnings will be disregarded up to 1/3 of weekly benefit amount, otherwise </w:t>
      </w:r>
      <w:r>
        <w:t xml:space="preserve">they will be </w:t>
      </w:r>
      <w:r w:rsidRPr="00134E36">
        <w:t xml:space="preserve">deducted from </w:t>
      </w:r>
      <w:r>
        <w:t xml:space="preserve">your </w:t>
      </w:r>
      <w:r w:rsidRPr="00134E36">
        <w:t>benefits</w:t>
      </w:r>
      <w:r>
        <w:t xml:space="preserve">. </w:t>
      </w:r>
      <w:r w:rsidRPr="00134E36">
        <w:t>If</w:t>
      </w:r>
      <w:r>
        <w:t xml:space="preserve"> you are</w:t>
      </w:r>
      <w:r w:rsidRPr="00134E36">
        <w:t xml:space="preserve"> receiving </w:t>
      </w:r>
      <w:r>
        <w:t xml:space="preserve">the </w:t>
      </w:r>
      <w:r w:rsidRPr="00134E36">
        <w:t xml:space="preserve">base minimum of $267, earnings cannot equal or exceed $267 plus $89 (1/3 disregard) for total of $356; if </w:t>
      </w:r>
      <w:r w:rsidR="00883CFE">
        <w:t>earnings exceed this amount</w:t>
      </w:r>
      <w:r w:rsidRPr="00134E36">
        <w:t xml:space="preserve">, </w:t>
      </w:r>
      <w:r>
        <w:t xml:space="preserve">you </w:t>
      </w:r>
      <w:r w:rsidRPr="00134E36">
        <w:t xml:space="preserve">cannot receive </w:t>
      </w:r>
      <w:r w:rsidR="00883CFE">
        <w:t>PUA</w:t>
      </w:r>
      <w:r w:rsidRPr="00134E36">
        <w:t xml:space="preserve"> benefits</w:t>
      </w:r>
      <w:r>
        <w:t xml:space="preserve">. </w:t>
      </w:r>
      <w:r w:rsidRPr="00134E36">
        <w:t>If</w:t>
      </w:r>
      <w:r>
        <w:t xml:space="preserve"> your</w:t>
      </w:r>
      <w:r w:rsidRPr="00134E36">
        <w:t xml:space="preserve"> </w:t>
      </w:r>
      <w:r>
        <w:t>weekly benefit amount</w:t>
      </w:r>
      <w:r w:rsidRPr="00134E36">
        <w:t xml:space="preserve"> is increased by </w:t>
      </w:r>
      <w:r>
        <w:t xml:space="preserve">providing </w:t>
      </w:r>
      <w:r w:rsidRPr="00134E36">
        <w:t xml:space="preserve">2019 earnings, </w:t>
      </w:r>
      <w:r>
        <w:t>you</w:t>
      </w:r>
      <w:r w:rsidRPr="00134E36">
        <w:t xml:space="preserve"> </w:t>
      </w:r>
      <w:r w:rsidR="00883CFE">
        <w:t>may</w:t>
      </w:r>
      <w:r w:rsidRPr="00134E36">
        <w:t xml:space="preserve"> increase </w:t>
      </w:r>
      <w:r>
        <w:t xml:space="preserve">your </w:t>
      </w:r>
      <w:r w:rsidRPr="00134E36">
        <w:t>earnings while maintaining eligibility</w:t>
      </w:r>
      <w:r>
        <w:t>.</w:t>
      </w:r>
    </w:p>
    <w:p w14:paraId="3D781266" w14:textId="4266A33A" w:rsidR="00864719" w:rsidRDefault="00864719" w:rsidP="00864719">
      <w:pPr>
        <w:pStyle w:val="ListParagraph"/>
        <w:ind w:left="1440"/>
      </w:pPr>
    </w:p>
    <w:p w14:paraId="1A4440B5" w14:textId="018DCD15" w:rsidR="004E1D35" w:rsidRPr="00CB5B77" w:rsidRDefault="00864719" w:rsidP="00BC6605">
      <w:pPr>
        <w:pStyle w:val="ListParagraph"/>
        <w:ind w:left="1440"/>
      </w:pPr>
      <w:r>
        <w:t>For example, you earn $100 in a week where you collected PUA and your weekly benefit is $267. 1/3 of your weekly benefit of $267 is $89. So, $89 of the $100 earned will be disregarded. $11 will be deducted from your weekly benefit and you will get $256 in PUA benefits for that week.</w:t>
      </w:r>
    </w:p>
    <w:p w14:paraId="124E18C8" w14:textId="77777777" w:rsidR="00DA36F1" w:rsidRDefault="00DA36F1" w:rsidP="00DA36F1">
      <w:pPr>
        <w:pStyle w:val="ListParagraph"/>
        <w:ind w:left="1440"/>
      </w:pPr>
    </w:p>
    <w:p w14:paraId="643DE7A7" w14:textId="59197A4F" w:rsidR="00DA36F1" w:rsidRDefault="00DA36F1" w:rsidP="00DA36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Where should I go for help?</w:t>
      </w:r>
    </w:p>
    <w:p w14:paraId="417617BE" w14:textId="5295BB8D" w:rsidR="00DA36F1" w:rsidRPr="00DA36F1" w:rsidRDefault="00DA36F1" w:rsidP="00DA36F1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Please visit </w:t>
      </w:r>
      <w:hyperlink r:id="rId9" w:history="1">
        <w:r w:rsidRPr="00DA36F1">
          <w:rPr>
            <w:rStyle w:val="Hyperlink"/>
          </w:rPr>
          <w:t>www.masslegalhelp.org</w:t>
        </w:r>
      </w:hyperlink>
      <w:r>
        <w:t xml:space="preserve"> for more information. You can also reach out to your state senator for help, who you can find at </w:t>
      </w:r>
      <w:hyperlink r:id="rId10" w:history="1">
        <w:r w:rsidRPr="00DA36F1">
          <w:rPr>
            <w:rStyle w:val="Hyperlink"/>
          </w:rPr>
          <w:t>www.wheredoivotema.org</w:t>
        </w:r>
      </w:hyperlink>
      <w:r>
        <w:t xml:space="preserve">. </w:t>
      </w:r>
    </w:p>
    <w:p w14:paraId="7ABCF63D" w14:textId="77777777" w:rsidR="00AE1A65" w:rsidRDefault="00AE1A65" w:rsidP="00AE1A65"/>
    <w:p w14:paraId="77C04D24" w14:textId="41C1EDAB" w:rsidR="00E6384B" w:rsidRDefault="00AE1A65" w:rsidP="00AE1A65">
      <w:r>
        <w:t>July 2</w:t>
      </w:r>
      <w:r w:rsidR="00057CB1">
        <w:t>9</w:t>
      </w:r>
      <w:r>
        <w:t>, 2020</w:t>
      </w:r>
      <w:r w:rsidR="00057CB1">
        <w:br/>
      </w:r>
      <w:r>
        <w:t>Emily McCorry</w:t>
      </w:r>
      <w:r w:rsidR="004D49C0">
        <w:t>, GBLS Legal Intern</w:t>
      </w:r>
      <w:r w:rsidR="009E7962">
        <w:t>, University of CA, Irvine ‘22</w:t>
      </w:r>
      <w:r>
        <w:br/>
        <w:t>Disclaimer: This is general advice and should not be treated as legal advice.</w:t>
      </w:r>
    </w:p>
    <w:sectPr w:rsidR="00E6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0AA8" w14:textId="77777777" w:rsidR="00E916C8" w:rsidRDefault="00E916C8" w:rsidP="003D675B">
      <w:pPr>
        <w:spacing w:after="0" w:line="240" w:lineRule="auto"/>
      </w:pPr>
      <w:r>
        <w:separator/>
      </w:r>
    </w:p>
  </w:endnote>
  <w:endnote w:type="continuationSeparator" w:id="0">
    <w:p w14:paraId="0FB30395" w14:textId="77777777" w:rsidR="00E916C8" w:rsidRDefault="00E916C8" w:rsidP="003D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75A8" w14:textId="77777777" w:rsidR="00E916C8" w:rsidRDefault="00E916C8" w:rsidP="003D675B">
      <w:pPr>
        <w:spacing w:after="0" w:line="240" w:lineRule="auto"/>
      </w:pPr>
      <w:r>
        <w:separator/>
      </w:r>
    </w:p>
  </w:footnote>
  <w:footnote w:type="continuationSeparator" w:id="0">
    <w:p w14:paraId="0E75FAE6" w14:textId="77777777" w:rsidR="00E916C8" w:rsidRDefault="00E916C8" w:rsidP="003D675B">
      <w:pPr>
        <w:spacing w:after="0" w:line="240" w:lineRule="auto"/>
      </w:pPr>
      <w:r>
        <w:continuationSeparator/>
      </w:r>
    </w:p>
  </w:footnote>
  <w:footnote w:id="1">
    <w:p w14:paraId="7D304CB6" w14:textId="04B5543D" w:rsidR="00514173" w:rsidRDefault="00514173">
      <w:pPr>
        <w:pStyle w:val="FootnoteText"/>
      </w:pPr>
      <w:r>
        <w:rPr>
          <w:rStyle w:val="FootnoteReference"/>
        </w:rPr>
        <w:footnoteRef/>
      </w:r>
      <w:r>
        <w:t xml:space="preserve"> Under </w:t>
      </w:r>
      <w:r w:rsidR="004D49C0">
        <w:t>Massachusetts</w:t>
      </w:r>
      <w:r>
        <w:t xml:space="preserve"> law, students workers </w:t>
      </w:r>
      <w:r w:rsidR="006D424B">
        <w:t xml:space="preserve">are generally </w:t>
      </w:r>
      <w:r>
        <w:t>not eligible for regular unemployment benefits</w:t>
      </w:r>
      <w:r w:rsidR="006D424B">
        <w:t xml:space="preserve"> because they are excluded where the student worked “i</w:t>
      </w:r>
      <w:r w:rsidR="006D424B" w:rsidRPr="006D424B">
        <w:t>n the employ of a school, college, or university, if such service is performed by a student who is enrolled and is regularly attending classes at such school, college, or university</w:t>
      </w:r>
      <w:r>
        <w:t>.</w:t>
      </w:r>
      <w:r w:rsidR="006D424B">
        <w:t xml:space="preserve">” </w:t>
      </w:r>
      <w:r w:rsidR="004D49C0">
        <w:t xml:space="preserve">Mass. General Laws, chapter </w:t>
      </w:r>
      <w:r w:rsidR="006D424B" w:rsidRPr="006D424B">
        <w:t>151A, § 6(k)</w:t>
      </w:r>
      <w:r w:rsidR="006D424B">
        <w:t>.</w:t>
      </w:r>
    </w:p>
  </w:footnote>
  <w:footnote w:id="2">
    <w:p w14:paraId="5EA3BFF5" w14:textId="77777777" w:rsidR="00737950" w:rsidRDefault="00737950" w:rsidP="007379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74B">
        <w:t>15 U.S.C</w:t>
      </w:r>
      <w:r w:rsidRPr="003D675B">
        <w:t>.</w:t>
      </w:r>
      <w:r w:rsidRPr="0004674B">
        <w:t xml:space="preserve"> § 9021</w:t>
      </w:r>
      <w:r>
        <w:t>(a)(3)(A)(ii)(I) (2020). U.S.C. stands for United States Code, which contains the official federal laws of the United States.</w:t>
      </w:r>
    </w:p>
  </w:footnote>
  <w:footnote w:id="3">
    <w:p w14:paraId="790FF5EA" w14:textId="66C753CD" w:rsidR="00F84E05" w:rsidRDefault="00F84E05" w:rsidP="00F9715A">
      <w:pPr>
        <w:pStyle w:val="FootnoteText"/>
      </w:pPr>
      <w:r>
        <w:rPr>
          <w:rStyle w:val="FootnoteReference"/>
        </w:rPr>
        <w:footnoteRef/>
      </w:r>
      <w:r>
        <w:t xml:space="preserve"> COVID-19 related reasons include: </w:t>
      </w:r>
      <w:r w:rsidR="00F9715A">
        <w:t>(1) you were d</w:t>
      </w:r>
      <w:r w:rsidRPr="00F84E05">
        <w:t>iagnosed with or having symptoms of COVID-19</w:t>
      </w:r>
      <w:r w:rsidR="00F9715A">
        <w:t>, (2) a m</w:t>
      </w:r>
      <w:r w:rsidRPr="00F84E05">
        <w:t xml:space="preserve">ember of </w:t>
      </w:r>
      <w:r w:rsidR="00F9715A">
        <w:t xml:space="preserve">your </w:t>
      </w:r>
      <w:r w:rsidRPr="00F84E05">
        <w:t xml:space="preserve">household </w:t>
      </w:r>
      <w:r w:rsidR="00F9715A">
        <w:t xml:space="preserve">was </w:t>
      </w:r>
      <w:r w:rsidRPr="00F84E05">
        <w:t>diagnosed with COVID-19</w:t>
      </w:r>
      <w:r w:rsidR="00F9715A">
        <w:t>, (3) you are p</w:t>
      </w:r>
      <w:r w:rsidRPr="00F84E05">
        <w:t>roviding care for household or family member with COVID-19</w:t>
      </w:r>
      <w:r w:rsidR="00F9715A">
        <w:t>, (4) your c</w:t>
      </w:r>
      <w:r w:rsidRPr="00F84E05">
        <w:t>hild or other care recipient</w:t>
      </w:r>
      <w:r w:rsidR="00F9715A">
        <w:t xml:space="preserve"> is</w:t>
      </w:r>
      <w:r w:rsidRPr="00F84E05">
        <w:t xml:space="preserve"> out of school or care due to COVID-19</w:t>
      </w:r>
      <w:r w:rsidR="00F9715A">
        <w:t>,</w:t>
      </w:r>
      <w:r w:rsidR="00BE6B53">
        <w:t xml:space="preserve"> (5) y</w:t>
      </w:r>
      <w:r w:rsidR="00BE6B53" w:rsidRPr="00BE6B53">
        <w:t>ou have become the breadwinner or major support for a household because the head of the household has died as a direct result of COVID-19</w:t>
      </w:r>
      <w:r w:rsidR="00BE6B53">
        <w:t>,</w:t>
      </w:r>
      <w:r w:rsidR="00F9715A">
        <w:t xml:space="preserve"> (</w:t>
      </w:r>
      <w:r w:rsidR="00BE6B53">
        <w:t>6</w:t>
      </w:r>
      <w:r w:rsidR="00F9715A">
        <w:t>) you c</w:t>
      </w:r>
      <w:r w:rsidRPr="00F84E05">
        <w:t>an’t reach</w:t>
      </w:r>
      <w:r w:rsidR="00F9715A">
        <w:t xml:space="preserve"> your</w:t>
      </w:r>
      <w:r w:rsidRPr="00F84E05">
        <w:t xml:space="preserve"> place of work due to COVID-19</w:t>
      </w:r>
      <w:r w:rsidR="00F9715A">
        <w:t>, (</w:t>
      </w:r>
      <w:r w:rsidR="00BE6B53">
        <w:t>7</w:t>
      </w:r>
      <w:r w:rsidR="00F9715A">
        <w:t>) you are s</w:t>
      </w:r>
      <w:r w:rsidRPr="00F84E05">
        <w:t xml:space="preserve">elf-employed or </w:t>
      </w:r>
      <w:r w:rsidR="00F9715A">
        <w:t xml:space="preserve">an </w:t>
      </w:r>
      <w:r w:rsidRPr="00F84E05">
        <w:t>independent contractor whose work has been severely limited due to COVID-19</w:t>
      </w:r>
      <w:r w:rsidR="00F9715A">
        <w:t>, (</w:t>
      </w:r>
      <w:r w:rsidR="00BE6B53">
        <w:t>8</w:t>
      </w:r>
      <w:r w:rsidR="00F9715A">
        <w:t>) your w</w:t>
      </w:r>
      <w:r w:rsidRPr="00F84E05">
        <w:t>orkplace closed due to COVID-19</w:t>
      </w:r>
      <w:r w:rsidR="00F9715A">
        <w:t xml:space="preserve">, </w:t>
      </w:r>
      <w:r w:rsidR="00BE6B53">
        <w:t xml:space="preserve">(9) you were scheduled to start a new job but cannot because of COVID-19, </w:t>
      </w:r>
      <w:r w:rsidR="00F9715A">
        <w:t>or (</w:t>
      </w:r>
      <w:r w:rsidR="00BE6B53">
        <w:t>10</w:t>
      </w:r>
      <w:r w:rsidR="00F9715A">
        <w:t>) you q</w:t>
      </w:r>
      <w:r w:rsidRPr="00F84E05">
        <w:t>uit</w:t>
      </w:r>
      <w:r w:rsidR="00F9715A">
        <w:t xml:space="preserve"> your</w:t>
      </w:r>
      <w:r w:rsidRPr="00F84E05">
        <w:t xml:space="preserve"> job,</w:t>
      </w:r>
      <w:r w:rsidR="00F9715A">
        <w:t xml:space="preserve"> were</w:t>
      </w:r>
      <w:r w:rsidRPr="00F84E05">
        <w:t xml:space="preserve"> laid off</w:t>
      </w:r>
      <w:r w:rsidR="003624F6">
        <w:t>,</w:t>
      </w:r>
      <w:r w:rsidRPr="00F84E05">
        <w:t xml:space="preserve"> or</w:t>
      </w:r>
      <w:r w:rsidR="00F9715A">
        <w:t xml:space="preserve"> had</w:t>
      </w:r>
      <w:r w:rsidRPr="00F84E05">
        <w:t xml:space="preserve"> hours reduced as direct result of COVID-19</w:t>
      </w:r>
      <w:r w:rsidR="00F9715A">
        <w:t>.</w:t>
      </w:r>
    </w:p>
  </w:footnote>
  <w:footnote w:id="4">
    <w:p w14:paraId="0309CA68" w14:textId="2070B460" w:rsidR="00F37263" w:rsidRDefault="00F37263">
      <w:pPr>
        <w:pStyle w:val="FootnoteText"/>
      </w:pPr>
      <w:r>
        <w:rPr>
          <w:rStyle w:val="FootnoteReference"/>
        </w:rPr>
        <w:footnoteRef/>
      </w:r>
      <w:r>
        <w:t xml:space="preserve"> For a full list of prohibited jobs, refer to </w:t>
      </w:r>
      <w:hyperlink r:id="rId1" w:history="1">
        <w:r w:rsidRPr="00F37263">
          <w:rPr>
            <w:rStyle w:val="Hyperlink"/>
          </w:rPr>
          <w:t>https://www.mass.gov/service-details/prohibited-jobs-for-minors</w:t>
        </w:r>
      </w:hyperlink>
      <w:r>
        <w:t xml:space="preserve">. For restrictions on hours for workers under 18 refer to </w:t>
      </w:r>
      <w:hyperlink r:id="rId2" w:history="1">
        <w:r w:rsidRPr="00F37263">
          <w:rPr>
            <w:rStyle w:val="Hyperlink"/>
          </w:rPr>
          <w:t>https://www.mass.gov/service-details/work-hours-restrictions-for-minors</w:t>
        </w:r>
      </w:hyperlink>
      <w:r>
        <w:t>.</w:t>
      </w:r>
    </w:p>
  </w:footnote>
  <w:footnote w:id="5">
    <w:p w14:paraId="03104AED" w14:textId="3220F8DF" w:rsidR="003D675B" w:rsidRDefault="003D67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74B">
        <w:t>15 U.S.C. § 9023</w:t>
      </w:r>
      <w:r>
        <w:t xml:space="preserve"> (2020).</w:t>
      </w:r>
    </w:p>
  </w:footnote>
  <w:footnote w:id="6">
    <w:p w14:paraId="482020C7" w14:textId="1292AE05" w:rsidR="002E0596" w:rsidRDefault="002E0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14EE" w:rsidRPr="008A14EE">
        <w:t>U.S. Department of Labor, Employment and Training Administration Advisory System, Unemployment Insurance Program Letter No. 16-20, Change 2 (July 21, 2020), </w:t>
      </w:r>
      <w:r w:rsidR="008A14EE" w:rsidRPr="008A14EE">
        <w:rPr>
          <w:i/>
          <w:iCs/>
        </w:rPr>
        <w:t>available at</w:t>
      </w:r>
      <w:r w:rsidR="008A14EE" w:rsidRPr="008A14EE">
        <w:t> </w:t>
      </w:r>
      <w:hyperlink r:id="rId3" w:tgtFrame="_blank" w:history="1">
        <w:r w:rsidR="008A14EE" w:rsidRPr="008A14EE">
          <w:rPr>
            <w:rStyle w:val="Hyperlink"/>
          </w:rPr>
          <w:t>https://wdr.doleta.gov/directives/attach/UIPL/UIPL_16-20_Change_2.pdf</w:t>
        </w:r>
      </w:hyperlink>
      <w:r w:rsidR="008A14EE" w:rsidRPr="008A14EE">
        <w:t>.</w:t>
      </w:r>
    </w:p>
  </w:footnote>
  <w:footnote w:id="7">
    <w:p w14:paraId="0A1219E7" w14:textId="6B20CC19" w:rsidR="003E17C2" w:rsidRDefault="003E17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14EE" w:rsidRPr="002A2084">
        <w:t xml:space="preserve">U.S. Department of Labor, Employment and Training Administration Advisory System, Unemployment Insurance Program Letter No. 16-20, Change </w:t>
      </w:r>
      <w:r w:rsidR="008A14EE" w:rsidRPr="008A14EE">
        <w:t>1</w:t>
      </w:r>
      <w:r w:rsidR="008A14EE" w:rsidRPr="002A2084">
        <w:t xml:space="preserve"> (</w:t>
      </w:r>
      <w:r w:rsidR="008A14EE" w:rsidRPr="008A14EE">
        <w:t>April 27</w:t>
      </w:r>
      <w:r w:rsidR="008A14EE" w:rsidRPr="002A2084">
        <w:t>, 2020), </w:t>
      </w:r>
      <w:r w:rsidR="008A14EE" w:rsidRPr="002A2084">
        <w:rPr>
          <w:i/>
          <w:iCs/>
        </w:rPr>
        <w:t>available at</w:t>
      </w:r>
      <w:r w:rsidR="008A14EE" w:rsidRPr="002A2084">
        <w:t> </w:t>
      </w:r>
      <w:hyperlink r:id="rId4" w:history="1">
        <w:r w:rsidR="008A14EE" w:rsidRPr="002A2084">
          <w:rPr>
            <w:rStyle w:val="Hyperlink"/>
          </w:rPr>
          <w:t>https://wdr.doleta.gov/directives/attach/UIPL/UIPL_16-20_Change_</w:t>
        </w:r>
        <w:r w:rsidR="008A14EE" w:rsidRPr="008A14EE">
          <w:rPr>
            <w:rStyle w:val="Hyperlink"/>
          </w:rPr>
          <w:t>1</w:t>
        </w:r>
        <w:r w:rsidR="008A14EE" w:rsidRPr="002A2084">
          <w:rPr>
            <w:rStyle w:val="Hyperlink"/>
          </w:rPr>
          <w:t>.pdf</w:t>
        </w:r>
      </w:hyperlink>
      <w:r w:rsidR="008A14EE" w:rsidRPr="002A2084">
        <w:t>.</w:t>
      </w:r>
    </w:p>
  </w:footnote>
  <w:footnote w:id="8">
    <w:p w14:paraId="156457F2" w14:textId="26E33BF3" w:rsidR="00984F62" w:rsidRPr="00984F62" w:rsidRDefault="00984F62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9">
    <w:p w14:paraId="6F34A744" w14:textId="7C0AE82F" w:rsidR="008A14EE" w:rsidRPr="008A14EE" w:rsidRDefault="008A14E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A45"/>
    <w:multiLevelType w:val="hybridMultilevel"/>
    <w:tmpl w:val="FD02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7DA8"/>
    <w:multiLevelType w:val="hybridMultilevel"/>
    <w:tmpl w:val="EC587B0C"/>
    <w:lvl w:ilvl="0" w:tplc="E5CEAB9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06A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ED09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685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077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6884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EADB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3463F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68E31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C4A555E"/>
    <w:multiLevelType w:val="hybridMultilevel"/>
    <w:tmpl w:val="83CA71CC"/>
    <w:lvl w:ilvl="0" w:tplc="00A05FA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A68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6652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CFFA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A6CE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A82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81C5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2A72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C9A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0DD4E88"/>
    <w:multiLevelType w:val="hybridMultilevel"/>
    <w:tmpl w:val="14A8E9DC"/>
    <w:lvl w:ilvl="0" w:tplc="557E4B7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E2668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27E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849D9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A8DC0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20E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4A95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221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2A398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3AC1C86"/>
    <w:multiLevelType w:val="hybridMultilevel"/>
    <w:tmpl w:val="F276225E"/>
    <w:lvl w:ilvl="0" w:tplc="C48E1F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CED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29A5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8260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EDE8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42F0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2BB2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4B02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AD14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F460E20"/>
    <w:multiLevelType w:val="hybridMultilevel"/>
    <w:tmpl w:val="2E142AA0"/>
    <w:lvl w:ilvl="0" w:tplc="815E8A2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1A6E6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E3BC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4212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CD69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259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A490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E76F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EFD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90"/>
    <w:rsid w:val="00057CB1"/>
    <w:rsid w:val="000752A1"/>
    <w:rsid w:val="000B7190"/>
    <w:rsid w:val="001178AA"/>
    <w:rsid w:val="001204A9"/>
    <w:rsid w:val="00134E36"/>
    <w:rsid w:val="001B10F0"/>
    <w:rsid w:val="001E5DF0"/>
    <w:rsid w:val="00214200"/>
    <w:rsid w:val="002218B3"/>
    <w:rsid w:val="002926D7"/>
    <w:rsid w:val="002A2214"/>
    <w:rsid w:val="002D3064"/>
    <w:rsid w:val="002E0596"/>
    <w:rsid w:val="002F2BBD"/>
    <w:rsid w:val="0030167E"/>
    <w:rsid w:val="0032556C"/>
    <w:rsid w:val="00327C58"/>
    <w:rsid w:val="003624F6"/>
    <w:rsid w:val="0037546B"/>
    <w:rsid w:val="003B65BC"/>
    <w:rsid w:val="003D675B"/>
    <w:rsid w:val="003E17C2"/>
    <w:rsid w:val="00426E6B"/>
    <w:rsid w:val="00494685"/>
    <w:rsid w:val="004D49C0"/>
    <w:rsid w:val="004E1D35"/>
    <w:rsid w:val="004F5343"/>
    <w:rsid w:val="00502264"/>
    <w:rsid w:val="00514173"/>
    <w:rsid w:val="00556615"/>
    <w:rsid w:val="005607AA"/>
    <w:rsid w:val="005738EC"/>
    <w:rsid w:val="00580912"/>
    <w:rsid w:val="00581459"/>
    <w:rsid w:val="005F0AF7"/>
    <w:rsid w:val="005F2CD0"/>
    <w:rsid w:val="0064753E"/>
    <w:rsid w:val="006503F8"/>
    <w:rsid w:val="00652BC1"/>
    <w:rsid w:val="00690C67"/>
    <w:rsid w:val="0069198E"/>
    <w:rsid w:val="006D424B"/>
    <w:rsid w:val="006E13C0"/>
    <w:rsid w:val="006E4009"/>
    <w:rsid w:val="0072006E"/>
    <w:rsid w:val="00732E77"/>
    <w:rsid w:val="00736976"/>
    <w:rsid w:val="00737950"/>
    <w:rsid w:val="0078255A"/>
    <w:rsid w:val="00796562"/>
    <w:rsid w:val="007A443D"/>
    <w:rsid w:val="007E4CE2"/>
    <w:rsid w:val="007F293D"/>
    <w:rsid w:val="007F4DA7"/>
    <w:rsid w:val="00812614"/>
    <w:rsid w:val="00822051"/>
    <w:rsid w:val="00864719"/>
    <w:rsid w:val="008672E9"/>
    <w:rsid w:val="00883CFE"/>
    <w:rsid w:val="00893D7E"/>
    <w:rsid w:val="008A14EE"/>
    <w:rsid w:val="008A3E57"/>
    <w:rsid w:val="008E3303"/>
    <w:rsid w:val="00965CD5"/>
    <w:rsid w:val="00981390"/>
    <w:rsid w:val="00984F62"/>
    <w:rsid w:val="00987610"/>
    <w:rsid w:val="00996174"/>
    <w:rsid w:val="009E0522"/>
    <w:rsid w:val="009E55E4"/>
    <w:rsid w:val="009E7962"/>
    <w:rsid w:val="00A30A8C"/>
    <w:rsid w:val="00A641F3"/>
    <w:rsid w:val="00A726EE"/>
    <w:rsid w:val="00A91107"/>
    <w:rsid w:val="00AE1A65"/>
    <w:rsid w:val="00B25C24"/>
    <w:rsid w:val="00B33DD6"/>
    <w:rsid w:val="00B510CF"/>
    <w:rsid w:val="00B91DC6"/>
    <w:rsid w:val="00BC6605"/>
    <w:rsid w:val="00BD24A0"/>
    <w:rsid w:val="00BE6B53"/>
    <w:rsid w:val="00C0550F"/>
    <w:rsid w:val="00C0661A"/>
    <w:rsid w:val="00C27D91"/>
    <w:rsid w:val="00C95EEC"/>
    <w:rsid w:val="00CB49BB"/>
    <w:rsid w:val="00CB5B77"/>
    <w:rsid w:val="00CD2A27"/>
    <w:rsid w:val="00D21881"/>
    <w:rsid w:val="00D377DF"/>
    <w:rsid w:val="00D5157A"/>
    <w:rsid w:val="00D969FE"/>
    <w:rsid w:val="00DA36F1"/>
    <w:rsid w:val="00DB0C3D"/>
    <w:rsid w:val="00DE72C4"/>
    <w:rsid w:val="00DF0C06"/>
    <w:rsid w:val="00DF51F6"/>
    <w:rsid w:val="00E57AA0"/>
    <w:rsid w:val="00E6384B"/>
    <w:rsid w:val="00E916C8"/>
    <w:rsid w:val="00E97566"/>
    <w:rsid w:val="00F02E09"/>
    <w:rsid w:val="00F05E26"/>
    <w:rsid w:val="00F13935"/>
    <w:rsid w:val="00F212E6"/>
    <w:rsid w:val="00F37263"/>
    <w:rsid w:val="00F81DB7"/>
    <w:rsid w:val="00F84E05"/>
    <w:rsid w:val="00F93340"/>
    <w:rsid w:val="00F9715A"/>
    <w:rsid w:val="00FD63F0"/>
    <w:rsid w:val="00FE5515"/>
    <w:rsid w:val="00FF103B"/>
    <w:rsid w:val="00FF22C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3EE"/>
  <w15:chartTrackingRefBased/>
  <w15:docId w15:val="{A0AE1E20-61AD-4062-ABB7-812E4BF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6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7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5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4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84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77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p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eredoivote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legalhelp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dr.doleta.gov/directives/attach/UIPL/UIPL_16-20_Change_2.pdf" TargetMode="External"/><Relationship Id="rId2" Type="http://schemas.openxmlformats.org/officeDocument/2006/relationships/hyperlink" Target="https://www.mass.gov/service-details/work-hours-restrictions-for-minors" TargetMode="External"/><Relationship Id="rId1" Type="http://schemas.openxmlformats.org/officeDocument/2006/relationships/hyperlink" Target="https://www.mass.gov/service-details/prohibited-jobs-for-minors" TargetMode="External"/><Relationship Id="rId4" Type="http://schemas.openxmlformats.org/officeDocument/2006/relationships/hyperlink" Target="https://wdr.doleta.gov/directives/attach/UIPL/UIPL_16-20_Change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7601-6C03-4708-A294-1B4476F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McCorry</dc:creator>
  <cp:keywords/>
  <dc:description/>
  <cp:lastModifiedBy>Emily McCorry</cp:lastModifiedBy>
  <cp:revision>31</cp:revision>
  <dcterms:created xsi:type="dcterms:W3CDTF">2020-07-29T16:58:00Z</dcterms:created>
  <dcterms:modified xsi:type="dcterms:W3CDTF">2020-07-30T17:22:00Z</dcterms:modified>
</cp:coreProperties>
</file>