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5F" w:rsidRPr="00C61D1B" w:rsidRDefault="008C465F" w:rsidP="008C465F">
      <w:pPr>
        <w:pStyle w:val="Heading1"/>
        <w:rPr>
          <w:szCs w:val="24"/>
        </w:rPr>
      </w:pPr>
      <w:r w:rsidRPr="00C61D1B">
        <w:rPr>
          <w:szCs w:val="24"/>
        </w:rPr>
        <w:t xml:space="preserve">Procedural Standard </w:t>
      </w:r>
      <w:r>
        <w:rPr>
          <w:szCs w:val="24"/>
        </w:rPr>
        <w:t>13</w:t>
      </w:r>
      <w:r w:rsidRPr="00C61D1B">
        <w:rPr>
          <w:szCs w:val="24"/>
        </w:rPr>
        <w:t>-</w:t>
      </w:r>
      <w:r>
        <w:rPr>
          <w:szCs w:val="24"/>
        </w:rPr>
        <w:t>1</w:t>
      </w:r>
    </w:p>
    <w:p w:rsidR="008C465F" w:rsidRPr="00C61D1B" w:rsidRDefault="008C465F" w:rsidP="008C465F">
      <w:pPr>
        <w:ind w:left="1440" w:right="-1080" w:firstLine="90"/>
        <w:rPr>
          <w:b/>
          <w:sz w:val="24"/>
          <w:szCs w:val="24"/>
        </w:rPr>
      </w:pPr>
      <w:r w:rsidRPr="00C61D1B">
        <w:rPr>
          <w:rFonts w:ascii="Comic Sans MS" w:hAnsi="Comic Sans MS"/>
          <w:sz w:val="24"/>
          <w:szCs w:val="24"/>
        </w:rPr>
        <w:tab/>
      </w:r>
      <w:r w:rsidRPr="00C61D1B">
        <w:rPr>
          <w:rFonts w:ascii="Comic Sans MS" w:hAnsi="Comic Sans MS"/>
          <w:sz w:val="24"/>
          <w:szCs w:val="24"/>
        </w:rPr>
        <w:tab/>
      </w:r>
      <w:r w:rsidRPr="00C61D1B">
        <w:rPr>
          <w:rFonts w:ascii="Comic Sans MS" w:hAnsi="Comic Sans MS"/>
          <w:sz w:val="24"/>
          <w:szCs w:val="24"/>
        </w:rPr>
        <w:tab/>
      </w:r>
      <w:r w:rsidRPr="00C61D1B">
        <w:rPr>
          <w:rFonts w:ascii="Comic Sans MS" w:hAnsi="Comic Sans MS"/>
          <w:sz w:val="24"/>
          <w:szCs w:val="24"/>
        </w:rPr>
        <w:tab/>
      </w:r>
      <w:r w:rsidRPr="00C61D1B">
        <w:rPr>
          <w:rFonts w:ascii="Comic Sans MS" w:hAnsi="Comic Sans MS"/>
          <w:sz w:val="24"/>
          <w:szCs w:val="24"/>
        </w:rPr>
        <w:tab/>
      </w:r>
      <w:r w:rsidR="004A2BA3">
        <w:rPr>
          <w:rFonts w:ascii="Comic Sans MS" w:hAnsi="Comic Sans MS"/>
          <w:sz w:val="24"/>
          <w:szCs w:val="24"/>
        </w:rPr>
        <w:tab/>
      </w:r>
      <w:r w:rsidR="00BF5524">
        <w:rPr>
          <w:rFonts w:ascii="Comic Sans MS" w:hAnsi="Comic Sans MS"/>
          <w:b/>
          <w:sz w:val="24"/>
          <w:szCs w:val="24"/>
        </w:rPr>
        <w:t xml:space="preserve">August </w:t>
      </w:r>
      <w:r w:rsidR="009C5677">
        <w:rPr>
          <w:rFonts w:ascii="Comic Sans MS" w:hAnsi="Comic Sans MS"/>
          <w:b/>
          <w:sz w:val="24"/>
          <w:szCs w:val="24"/>
        </w:rPr>
        <w:t>13</w:t>
      </w:r>
      <w:r w:rsidR="00A87D98" w:rsidRPr="002913EA">
        <w:rPr>
          <w:rFonts w:ascii="Comic Sans MS" w:hAnsi="Comic Sans MS"/>
          <w:b/>
          <w:sz w:val="24"/>
          <w:szCs w:val="24"/>
        </w:rPr>
        <w:t>,</w:t>
      </w:r>
      <w:r w:rsidR="00A87D98">
        <w:rPr>
          <w:rFonts w:ascii="Comic Sans MS" w:hAnsi="Comic Sans MS"/>
          <w:b/>
          <w:sz w:val="24"/>
          <w:szCs w:val="24"/>
        </w:rPr>
        <w:t xml:space="preserve"> 201</w:t>
      </w:r>
      <w:r w:rsidR="00051288">
        <w:rPr>
          <w:rFonts w:ascii="Comic Sans MS" w:hAnsi="Comic Sans MS"/>
          <w:b/>
          <w:sz w:val="24"/>
          <w:szCs w:val="24"/>
        </w:rPr>
        <w:t>5</w:t>
      </w:r>
    </w:p>
    <w:p w:rsidR="008C465F" w:rsidRPr="00C61D1B" w:rsidRDefault="008C465F" w:rsidP="008C465F">
      <w:pPr>
        <w:ind w:left="1440"/>
        <w:rPr>
          <w:sz w:val="24"/>
          <w:szCs w:val="24"/>
        </w:rPr>
      </w:pPr>
    </w:p>
    <w:p w:rsidR="008C465F" w:rsidRPr="00BB6A0D" w:rsidRDefault="008C465F" w:rsidP="008C465F">
      <w:pPr>
        <w:ind w:left="1440" w:right="-1080" w:firstLine="180"/>
        <w:rPr>
          <w:sz w:val="24"/>
          <w:szCs w:val="24"/>
        </w:rPr>
      </w:pPr>
      <w:r w:rsidRPr="00BB6A0D">
        <w:rPr>
          <w:sz w:val="24"/>
          <w:szCs w:val="24"/>
        </w:rPr>
        <w:t>TO:</w:t>
      </w:r>
      <w:r w:rsidR="00A87D98">
        <w:rPr>
          <w:sz w:val="24"/>
          <w:szCs w:val="24"/>
        </w:rPr>
        <w:t xml:space="preserve"> </w:t>
      </w:r>
      <w:r w:rsidRPr="00BB6A0D">
        <w:rPr>
          <w:sz w:val="24"/>
          <w:szCs w:val="24"/>
        </w:rPr>
        <w:t xml:space="preserve"> </w:t>
      </w:r>
      <w:r>
        <w:rPr>
          <w:sz w:val="24"/>
          <w:szCs w:val="24"/>
        </w:rPr>
        <w:t>DES Group Leaders</w:t>
      </w:r>
    </w:p>
    <w:p w:rsidR="008C465F" w:rsidRPr="00BB6A0D" w:rsidRDefault="008C465F" w:rsidP="008C465F">
      <w:pPr>
        <w:ind w:left="1440" w:right="-1080"/>
        <w:rPr>
          <w:sz w:val="24"/>
          <w:szCs w:val="24"/>
        </w:rPr>
      </w:pPr>
    </w:p>
    <w:p w:rsidR="008C465F" w:rsidRPr="00BB6A0D" w:rsidRDefault="008C465F" w:rsidP="008C465F">
      <w:pPr>
        <w:ind w:left="1440" w:right="-1080" w:firstLine="180"/>
        <w:rPr>
          <w:sz w:val="24"/>
          <w:szCs w:val="24"/>
        </w:rPr>
      </w:pPr>
      <w:r w:rsidRPr="00BB6A0D">
        <w:rPr>
          <w:sz w:val="24"/>
          <w:szCs w:val="24"/>
        </w:rPr>
        <w:t>FR:</w:t>
      </w:r>
      <w:r w:rsidRPr="00BB6A0D">
        <w:rPr>
          <w:sz w:val="24"/>
          <w:szCs w:val="24"/>
        </w:rPr>
        <w:tab/>
      </w:r>
      <w:r w:rsidR="00181DD6">
        <w:rPr>
          <w:sz w:val="24"/>
          <w:szCs w:val="24"/>
        </w:rPr>
        <w:t>Frank Joyce</w:t>
      </w:r>
      <w:r w:rsidR="00360E96">
        <w:rPr>
          <w:sz w:val="24"/>
          <w:szCs w:val="24"/>
        </w:rPr>
        <w:t xml:space="preserve"> R.N.</w:t>
      </w:r>
      <w:r w:rsidR="00BF5524">
        <w:rPr>
          <w:sz w:val="24"/>
          <w:szCs w:val="24"/>
        </w:rPr>
        <w:t>, Acting Senior Director</w:t>
      </w:r>
      <w:r w:rsidRPr="00BB6A0D">
        <w:rPr>
          <w:sz w:val="24"/>
          <w:szCs w:val="24"/>
        </w:rPr>
        <w:t>, Disability Evaluation Services (DES)</w:t>
      </w:r>
    </w:p>
    <w:p w:rsidR="008C465F" w:rsidRPr="00BB6A0D" w:rsidRDefault="008C465F" w:rsidP="008C465F">
      <w:pPr>
        <w:ind w:left="1440" w:right="-1080"/>
        <w:rPr>
          <w:sz w:val="24"/>
          <w:szCs w:val="24"/>
        </w:rPr>
      </w:pPr>
    </w:p>
    <w:p w:rsidR="008C465F" w:rsidRPr="00BB6A0D" w:rsidRDefault="008C465F" w:rsidP="00BF5524">
      <w:pPr>
        <w:ind w:left="1620" w:right="-1080"/>
        <w:rPr>
          <w:sz w:val="24"/>
          <w:szCs w:val="24"/>
        </w:rPr>
      </w:pPr>
      <w:r w:rsidRPr="00BB6A0D">
        <w:rPr>
          <w:sz w:val="24"/>
          <w:szCs w:val="24"/>
        </w:rPr>
        <w:t xml:space="preserve">BY:   </w:t>
      </w:r>
      <w:r w:rsidR="00BF5524">
        <w:rPr>
          <w:sz w:val="24"/>
          <w:szCs w:val="24"/>
        </w:rPr>
        <w:t xml:space="preserve">Sherry Campanelli, Program Compliance Manager and </w:t>
      </w:r>
      <w:r>
        <w:rPr>
          <w:sz w:val="24"/>
          <w:szCs w:val="24"/>
        </w:rPr>
        <w:t>Joanna Phillips, Administrative Coordinator (DES)</w:t>
      </w:r>
    </w:p>
    <w:p w:rsidR="008C465F" w:rsidRPr="00BB6A0D" w:rsidRDefault="008C465F" w:rsidP="008C465F">
      <w:pPr>
        <w:ind w:left="1440" w:right="-1080"/>
        <w:rPr>
          <w:sz w:val="24"/>
          <w:szCs w:val="24"/>
        </w:rPr>
      </w:pPr>
    </w:p>
    <w:p w:rsidR="008C465F" w:rsidRPr="00BB6A0D" w:rsidRDefault="008C465F" w:rsidP="008C465F">
      <w:pPr>
        <w:ind w:left="1620" w:right="-900"/>
        <w:rPr>
          <w:b/>
          <w:sz w:val="24"/>
          <w:szCs w:val="24"/>
        </w:rPr>
      </w:pPr>
      <w:r w:rsidRPr="00BB6A0D">
        <w:rPr>
          <w:b/>
          <w:sz w:val="24"/>
          <w:szCs w:val="24"/>
        </w:rPr>
        <w:t>RE:</w:t>
      </w:r>
      <w:r w:rsidRPr="00BB6A0D">
        <w:rPr>
          <w:b/>
          <w:sz w:val="24"/>
          <w:szCs w:val="24"/>
        </w:rPr>
        <w:tab/>
        <w:t xml:space="preserve">Processing </w:t>
      </w:r>
      <w:r>
        <w:rPr>
          <w:b/>
          <w:sz w:val="24"/>
          <w:szCs w:val="24"/>
        </w:rPr>
        <w:t>Terminations and Transfers of DES</w:t>
      </w:r>
      <w:r w:rsidR="003E2143">
        <w:rPr>
          <w:b/>
          <w:sz w:val="24"/>
          <w:szCs w:val="24"/>
        </w:rPr>
        <w:t>, DES N</w:t>
      </w:r>
      <w:r w:rsidR="00E3192D">
        <w:rPr>
          <w:b/>
          <w:sz w:val="24"/>
          <w:szCs w:val="24"/>
        </w:rPr>
        <w:t xml:space="preserve">ew </w:t>
      </w:r>
      <w:r w:rsidR="003E2143">
        <w:rPr>
          <w:b/>
          <w:sz w:val="24"/>
          <w:szCs w:val="24"/>
        </w:rPr>
        <w:t>H</w:t>
      </w:r>
      <w:r w:rsidR="00E3192D">
        <w:rPr>
          <w:b/>
          <w:sz w:val="24"/>
          <w:szCs w:val="24"/>
        </w:rPr>
        <w:t>ampshire</w:t>
      </w:r>
      <w:r w:rsidR="001960F9">
        <w:rPr>
          <w:b/>
          <w:sz w:val="24"/>
          <w:szCs w:val="24"/>
        </w:rPr>
        <w:t>,</w:t>
      </w:r>
      <w:r w:rsidR="007C2707">
        <w:rPr>
          <w:b/>
          <w:sz w:val="24"/>
          <w:szCs w:val="24"/>
        </w:rPr>
        <w:t xml:space="preserve"> and DES Ohio</w:t>
      </w:r>
      <w:r>
        <w:rPr>
          <w:b/>
          <w:sz w:val="24"/>
          <w:szCs w:val="24"/>
        </w:rPr>
        <w:t xml:space="preserve"> staff</w:t>
      </w:r>
      <w:r w:rsidR="00360E96">
        <w:rPr>
          <w:b/>
          <w:sz w:val="24"/>
          <w:szCs w:val="24"/>
        </w:rPr>
        <w:t xml:space="preserve"> and Other DES Programs</w:t>
      </w:r>
    </w:p>
    <w:p w:rsidR="008C465F" w:rsidRPr="00BB6A0D" w:rsidRDefault="008C465F" w:rsidP="008C465F">
      <w:pPr>
        <w:pBdr>
          <w:bottom w:val="single" w:sz="12" w:space="1" w:color="auto"/>
        </w:pBdr>
        <w:ind w:left="1620" w:right="-1080"/>
        <w:rPr>
          <w:sz w:val="24"/>
          <w:szCs w:val="24"/>
        </w:rPr>
      </w:pPr>
    </w:p>
    <w:p w:rsidR="008C465F" w:rsidRPr="00BB6A0D" w:rsidRDefault="008C465F" w:rsidP="008C465F">
      <w:pPr>
        <w:ind w:left="1440" w:right="-1080"/>
        <w:rPr>
          <w:b/>
          <w:sz w:val="24"/>
          <w:szCs w:val="24"/>
        </w:rPr>
      </w:pPr>
    </w:p>
    <w:p w:rsidR="008C465F" w:rsidRPr="00BB6A0D" w:rsidRDefault="008C465F" w:rsidP="008C465F">
      <w:pPr>
        <w:pStyle w:val="NormalWeb"/>
        <w:shd w:val="clear" w:color="auto" w:fill="FFFFFF"/>
        <w:ind w:left="1620" w:hanging="1530"/>
      </w:pPr>
      <w:r w:rsidRPr="00BB6A0D">
        <w:rPr>
          <w:b/>
        </w:rPr>
        <w:t>Policy:</w:t>
      </w:r>
      <w:r w:rsidRPr="00BB6A0D">
        <w:rPr>
          <w:b/>
        </w:rPr>
        <w:tab/>
      </w:r>
      <w:r>
        <w:rPr>
          <w:b/>
        </w:rPr>
        <w:t xml:space="preserve">Disability Evaluation Services (DES) ensures that access to its facilities and systems are terminated immediately upon the transfer or termination of an employee. </w:t>
      </w:r>
    </w:p>
    <w:p w:rsidR="008C465F" w:rsidRPr="00BB6A0D" w:rsidRDefault="008C465F" w:rsidP="008C465F">
      <w:pPr>
        <w:pStyle w:val="NormalWeb"/>
        <w:shd w:val="clear" w:color="auto" w:fill="FFFFFF"/>
        <w:ind w:left="1620" w:hanging="1620"/>
        <w:rPr>
          <w:b/>
        </w:rPr>
      </w:pPr>
      <w:r w:rsidRPr="00BB6A0D">
        <w:t xml:space="preserve"> </w:t>
      </w:r>
    </w:p>
    <w:p w:rsidR="008C465F" w:rsidRDefault="008C465F" w:rsidP="008C465F">
      <w:pPr>
        <w:pStyle w:val="NormalWeb"/>
        <w:shd w:val="clear" w:color="auto" w:fill="FFFFFF"/>
        <w:ind w:left="1620" w:hanging="1530"/>
      </w:pPr>
      <w:r w:rsidRPr="00BB6A0D">
        <w:rPr>
          <w:b/>
        </w:rPr>
        <w:t xml:space="preserve">Procedure:      </w:t>
      </w:r>
      <w:r w:rsidRPr="00BB6A0D">
        <w:t xml:space="preserve">The purpose of this memorandum is to provide </w:t>
      </w:r>
      <w:r>
        <w:t xml:space="preserve">formal </w:t>
      </w:r>
      <w:r w:rsidRPr="00BB6A0D">
        <w:t xml:space="preserve">guidance </w:t>
      </w:r>
      <w:r w:rsidR="00857663" w:rsidRPr="00BB6A0D">
        <w:t xml:space="preserve">to </w:t>
      </w:r>
      <w:r w:rsidR="00857663">
        <w:t>DES</w:t>
      </w:r>
      <w:r>
        <w:t xml:space="preserve"> Group Leaders </w:t>
      </w:r>
      <w:r w:rsidRPr="00BB6A0D">
        <w:t>regarding the processing of</w:t>
      </w:r>
      <w:r>
        <w:t xml:space="preserve"> terminations and transfers of DES staff members</w:t>
      </w:r>
      <w:r w:rsidR="003B774C">
        <w:t xml:space="preserve"> and terminations of contractors</w:t>
      </w:r>
      <w:r>
        <w:t xml:space="preserve">.  </w:t>
      </w:r>
      <w:r w:rsidR="00C34E53">
        <w:t xml:space="preserve">The DES Data Security Administrator (DSA) or the DSA </w:t>
      </w:r>
      <w:r w:rsidR="00906CB7">
        <w:t xml:space="preserve">back-up has overall responsibility </w:t>
      </w:r>
      <w:proofErr w:type="gramStart"/>
      <w:r w:rsidR="00906CB7">
        <w:t>for  provisioning</w:t>
      </w:r>
      <w:proofErr w:type="gramEnd"/>
      <w:r w:rsidR="00906CB7">
        <w:t xml:space="preserve"> and de-provisioning of access to DES </w:t>
      </w:r>
      <w:r w:rsidR="00B00B48">
        <w:t>systems. The DSA</w:t>
      </w:r>
      <w:r w:rsidR="002E1184">
        <w:t xml:space="preserve"> is the </w:t>
      </w:r>
      <w:r w:rsidR="00B00B48">
        <w:t xml:space="preserve">Sr. Project Manager (DES) and the back-up DSA is the Project Coordinator (DES).  </w:t>
      </w:r>
      <w:r>
        <w:t xml:space="preserve">The Administrative Coordinator (DES) or designee has the primary responsibility </w:t>
      </w:r>
      <w:r w:rsidR="00E726F1">
        <w:t>to notify</w:t>
      </w:r>
      <w:r w:rsidR="00244BE1">
        <w:t xml:space="preserve"> </w:t>
      </w:r>
      <w:r w:rsidR="0049601B">
        <w:t xml:space="preserve">relevant </w:t>
      </w:r>
      <w:r w:rsidR="00244BE1">
        <w:t xml:space="preserve">parties to request the removal of access to specific functions </w:t>
      </w:r>
      <w:r>
        <w:t>and will proceed as follows</w:t>
      </w:r>
      <w:r w:rsidR="008C5A04">
        <w:t>:</w:t>
      </w:r>
      <w:r w:rsidR="008C5A04">
        <w:rPr>
          <w:rStyle w:val="FootnoteReference"/>
        </w:rPr>
        <w:footnoteReference w:id="1"/>
      </w:r>
    </w:p>
    <w:p w:rsidR="008C465F" w:rsidRPr="00BB6A0D" w:rsidRDefault="008C465F" w:rsidP="008C465F">
      <w:pPr>
        <w:pStyle w:val="NormalWeb"/>
        <w:shd w:val="clear" w:color="auto" w:fill="FFFFFF"/>
        <w:ind w:left="1620" w:hanging="1530"/>
      </w:pPr>
    </w:p>
    <w:p w:rsidR="008C465F" w:rsidRDefault="008C465F" w:rsidP="008C465F">
      <w:pPr>
        <w:pStyle w:val="NormalWeb"/>
        <w:shd w:val="clear" w:color="auto" w:fill="FFFFFF"/>
        <w:ind w:left="1620"/>
        <w:rPr>
          <w:b/>
        </w:rPr>
      </w:pPr>
      <w:r>
        <w:rPr>
          <w:b/>
        </w:rPr>
        <w:t xml:space="preserve">Termination process for staff </w:t>
      </w:r>
      <w:r w:rsidR="007325AE">
        <w:rPr>
          <w:b/>
        </w:rPr>
        <w:t xml:space="preserve">(including contract and temporary staff) </w:t>
      </w:r>
      <w:r>
        <w:rPr>
          <w:b/>
        </w:rPr>
        <w:t>leaving UM</w:t>
      </w:r>
      <w:r w:rsidR="000F298A">
        <w:rPr>
          <w:b/>
        </w:rPr>
        <w:t>ass</w:t>
      </w:r>
      <w:r>
        <w:rPr>
          <w:b/>
        </w:rPr>
        <w:t>:</w:t>
      </w:r>
    </w:p>
    <w:p w:rsidR="008C465F" w:rsidRDefault="008C465F" w:rsidP="008C465F">
      <w:pPr>
        <w:pStyle w:val="NormalWeb"/>
        <w:numPr>
          <w:ilvl w:val="0"/>
          <w:numId w:val="1"/>
        </w:numPr>
        <w:shd w:val="clear" w:color="auto" w:fill="FFFFFF"/>
        <w:rPr>
          <w:b/>
        </w:rPr>
      </w:pPr>
      <w:r>
        <w:rPr>
          <w:b/>
        </w:rPr>
        <w:t xml:space="preserve">Email termination Form to HR Data Group </w:t>
      </w:r>
    </w:p>
    <w:p w:rsidR="008C465F" w:rsidRPr="00B835D2" w:rsidRDefault="00DC4246" w:rsidP="008C465F">
      <w:pPr>
        <w:pStyle w:val="NormalWeb"/>
        <w:numPr>
          <w:ilvl w:val="0"/>
          <w:numId w:val="3"/>
        </w:numPr>
        <w:shd w:val="clear" w:color="auto" w:fill="FFFFFF"/>
        <w:ind w:hanging="720"/>
        <w:rPr>
          <w:b/>
          <w:color w:val="auto"/>
        </w:rPr>
      </w:pPr>
      <w:hyperlink r:id="rId9" w:history="1">
        <w:r w:rsidR="008C465F" w:rsidRPr="00B835D2">
          <w:rPr>
            <w:rStyle w:val="Hyperlink"/>
            <w:rFonts w:ascii="Arial" w:hAnsi="Arial" w:cs="Arial"/>
            <w:color w:val="auto"/>
            <w:sz w:val="20"/>
          </w:rPr>
          <w:t>HR-DataGroup@umassmed.edu</w:t>
        </w:r>
      </w:hyperlink>
    </w:p>
    <w:p w:rsidR="008C465F" w:rsidRPr="00DA6F6E" w:rsidRDefault="008C465F" w:rsidP="008C465F">
      <w:pPr>
        <w:pStyle w:val="NormalWeb"/>
        <w:numPr>
          <w:ilvl w:val="0"/>
          <w:numId w:val="1"/>
        </w:numPr>
        <w:shd w:val="clear" w:color="auto" w:fill="FFFFFF"/>
        <w:rPr>
          <w:b/>
        </w:rPr>
      </w:pPr>
      <w:r w:rsidRPr="00DA6F6E">
        <w:rPr>
          <w:b/>
        </w:rPr>
        <w:t xml:space="preserve">Send email notification to Helpdesk, </w:t>
      </w:r>
      <w:r w:rsidR="00DB76F9">
        <w:rPr>
          <w:b/>
        </w:rPr>
        <w:t xml:space="preserve">IS </w:t>
      </w:r>
      <w:r w:rsidR="00DB76F9" w:rsidRPr="00DB76F9">
        <w:rPr>
          <w:b/>
        </w:rPr>
        <w:t>Applications Database Developer</w:t>
      </w:r>
      <w:r w:rsidRPr="00DA6F6E">
        <w:rPr>
          <w:b/>
        </w:rPr>
        <w:t xml:space="preserve">, Public Safety, </w:t>
      </w:r>
      <w:r>
        <w:rPr>
          <w:b/>
        </w:rPr>
        <w:t>Telecom (</w:t>
      </w:r>
      <w:r w:rsidR="00BF7966">
        <w:rPr>
          <w:b/>
        </w:rPr>
        <w:t>Windstream</w:t>
      </w:r>
      <w:r>
        <w:rPr>
          <w:b/>
        </w:rPr>
        <w:t xml:space="preserve">), </w:t>
      </w:r>
      <w:r w:rsidR="00DB76F9">
        <w:rPr>
          <w:b/>
        </w:rPr>
        <w:t>DES</w:t>
      </w:r>
      <w:r w:rsidR="0045640F">
        <w:rPr>
          <w:b/>
        </w:rPr>
        <w:t xml:space="preserve"> </w:t>
      </w:r>
      <w:proofErr w:type="spellStart"/>
      <w:r w:rsidR="0045640F">
        <w:rPr>
          <w:b/>
        </w:rPr>
        <w:t>Sr</w:t>
      </w:r>
      <w:proofErr w:type="spellEnd"/>
      <w:r w:rsidR="00DB76F9">
        <w:rPr>
          <w:b/>
        </w:rPr>
        <w:t xml:space="preserve"> Project </w:t>
      </w:r>
      <w:r w:rsidR="00DB76F9" w:rsidRPr="00DB76F9">
        <w:rPr>
          <w:b/>
        </w:rPr>
        <w:t>Manager</w:t>
      </w:r>
      <w:r w:rsidR="004A24FE">
        <w:rPr>
          <w:b/>
        </w:rPr>
        <w:t>,</w:t>
      </w:r>
      <w:r>
        <w:rPr>
          <w:b/>
        </w:rPr>
        <w:t xml:space="preserve"> </w:t>
      </w:r>
      <w:r w:rsidR="00DB76F9">
        <w:rPr>
          <w:b/>
        </w:rPr>
        <w:t xml:space="preserve"> </w:t>
      </w:r>
      <w:r w:rsidR="0045640F">
        <w:rPr>
          <w:b/>
        </w:rPr>
        <w:t xml:space="preserve">DES Project Coordinator </w:t>
      </w:r>
      <w:r w:rsidR="00200D52">
        <w:rPr>
          <w:b/>
        </w:rPr>
        <w:t xml:space="preserve">DES Operations Manager, </w:t>
      </w:r>
      <w:r w:rsidR="00DB76F9">
        <w:rPr>
          <w:b/>
        </w:rPr>
        <w:t>Ohio –Administrative Manager</w:t>
      </w:r>
      <w:r w:rsidR="004A24FE">
        <w:rPr>
          <w:b/>
        </w:rPr>
        <w:t>,</w:t>
      </w:r>
      <w:r w:rsidR="00EC3D14">
        <w:rPr>
          <w:b/>
        </w:rPr>
        <w:t xml:space="preserve"> </w:t>
      </w:r>
      <w:r w:rsidR="003E2143">
        <w:rPr>
          <w:b/>
        </w:rPr>
        <w:t>DES N</w:t>
      </w:r>
      <w:r w:rsidR="001030DD">
        <w:rPr>
          <w:b/>
        </w:rPr>
        <w:t xml:space="preserve">ew </w:t>
      </w:r>
      <w:r w:rsidR="003E2143">
        <w:rPr>
          <w:b/>
        </w:rPr>
        <w:t>H</w:t>
      </w:r>
      <w:r w:rsidR="001030DD">
        <w:rPr>
          <w:b/>
        </w:rPr>
        <w:t>ampshire</w:t>
      </w:r>
      <w:r w:rsidR="003E2143">
        <w:rPr>
          <w:b/>
        </w:rPr>
        <w:t xml:space="preserve"> Manager, </w:t>
      </w:r>
      <w:r w:rsidR="00357F6C">
        <w:rPr>
          <w:b/>
        </w:rPr>
        <w:t xml:space="preserve">DES </w:t>
      </w:r>
      <w:r w:rsidR="004D0779">
        <w:rPr>
          <w:b/>
        </w:rPr>
        <w:t xml:space="preserve">Director of Clinical Affairs </w:t>
      </w:r>
      <w:r w:rsidR="009E139C">
        <w:rPr>
          <w:b/>
        </w:rPr>
        <w:t xml:space="preserve">and </w:t>
      </w:r>
      <w:r w:rsidR="00E012E7">
        <w:rPr>
          <w:b/>
        </w:rPr>
        <w:t xml:space="preserve">EOHHS </w:t>
      </w:r>
      <w:r w:rsidR="003E2143">
        <w:rPr>
          <w:b/>
        </w:rPr>
        <w:t xml:space="preserve">Security </w:t>
      </w:r>
      <w:r w:rsidR="00E012E7">
        <w:rPr>
          <w:b/>
        </w:rPr>
        <w:t>Operations</w:t>
      </w:r>
      <w:r w:rsidR="009E139C">
        <w:rPr>
          <w:b/>
        </w:rPr>
        <w:t xml:space="preserve"> </w:t>
      </w:r>
      <w:r w:rsidRPr="00DA6F6E">
        <w:rPr>
          <w:b/>
        </w:rPr>
        <w:t xml:space="preserve">to deactivate </w:t>
      </w:r>
      <w:r w:rsidR="00A5609A">
        <w:rPr>
          <w:b/>
        </w:rPr>
        <w:t xml:space="preserve">(or notify responsible persons to deactivate) </w:t>
      </w:r>
      <w:r w:rsidRPr="00DA6F6E">
        <w:rPr>
          <w:b/>
        </w:rPr>
        <w:t xml:space="preserve">access </w:t>
      </w:r>
      <w:r w:rsidR="00A5609A">
        <w:rPr>
          <w:b/>
        </w:rPr>
        <w:t>as follows</w:t>
      </w:r>
      <w:r w:rsidRPr="00DA6F6E">
        <w:rPr>
          <w:b/>
        </w:rPr>
        <w:t>:</w:t>
      </w:r>
    </w:p>
    <w:p w:rsidR="008C465F" w:rsidRDefault="008C465F" w:rsidP="008C465F">
      <w:pPr>
        <w:pStyle w:val="NormalWeb"/>
        <w:numPr>
          <w:ilvl w:val="0"/>
          <w:numId w:val="2"/>
        </w:numPr>
        <w:shd w:val="clear" w:color="auto" w:fill="FFFFFF"/>
        <w:rPr>
          <w:b/>
        </w:rPr>
      </w:pPr>
      <w:r>
        <w:rPr>
          <w:b/>
        </w:rPr>
        <w:t>Network account</w:t>
      </w:r>
    </w:p>
    <w:p w:rsidR="008C465F" w:rsidRDefault="008C465F" w:rsidP="008C465F">
      <w:pPr>
        <w:pStyle w:val="NormalWeb"/>
        <w:numPr>
          <w:ilvl w:val="0"/>
          <w:numId w:val="2"/>
        </w:numPr>
        <w:shd w:val="clear" w:color="auto" w:fill="FFFFFF"/>
        <w:rPr>
          <w:b/>
        </w:rPr>
      </w:pPr>
      <w:proofErr w:type="spellStart"/>
      <w:r>
        <w:rPr>
          <w:b/>
        </w:rPr>
        <w:t>DEScovery</w:t>
      </w:r>
      <w:proofErr w:type="spellEnd"/>
      <w:r>
        <w:rPr>
          <w:b/>
        </w:rPr>
        <w:t xml:space="preserve"> database</w:t>
      </w:r>
    </w:p>
    <w:p w:rsidR="008C465F" w:rsidRDefault="008C465F" w:rsidP="008C465F">
      <w:pPr>
        <w:pStyle w:val="NormalWeb"/>
        <w:numPr>
          <w:ilvl w:val="0"/>
          <w:numId w:val="2"/>
        </w:numPr>
        <w:shd w:val="clear" w:color="auto" w:fill="FFFFFF"/>
        <w:rPr>
          <w:b/>
        </w:rPr>
      </w:pPr>
      <w:r>
        <w:rPr>
          <w:b/>
        </w:rPr>
        <w:lastRenderedPageBreak/>
        <w:t>DES shared drive</w:t>
      </w:r>
      <w:r w:rsidR="00B30CD3">
        <w:rPr>
          <w:b/>
        </w:rPr>
        <w:t>(s)</w:t>
      </w:r>
    </w:p>
    <w:p w:rsidR="008C465F" w:rsidRDefault="008C465F" w:rsidP="008C465F">
      <w:pPr>
        <w:pStyle w:val="NormalWeb"/>
        <w:numPr>
          <w:ilvl w:val="0"/>
          <w:numId w:val="2"/>
        </w:numPr>
        <w:shd w:val="clear" w:color="auto" w:fill="FFFFFF"/>
        <w:rPr>
          <w:b/>
        </w:rPr>
      </w:pPr>
      <w:r>
        <w:rPr>
          <w:b/>
        </w:rPr>
        <w:t>UMASS Building Access</w:t>
      </w:r>
      <w:r w:rsidR="00A16E53">
        <w:rPr>
          <w:b/>
        </w:rPr>
        <w:t>/Parking</w:t>
      </w:r>
    </w:p>
    <w:p w:rsidR="008C465F" w:rsidRDefault="00360E96" w:rsidP="008C465F">
      <w:pPr>
        <w:pStyle w:val="NormalWeb"/>
        <w:numPr>
          <w:ilvl w:val="0"/>
          <w:numId w:val="2"/>
        </w:numPr>
        <w:shd w:val="clear" w:color="auto" w:fill="FFFFFF"/>
        <w:rPr>
          <w:b/>
        </w:rPr>
      </w:pPr>
      <w:r>
        <w:rPr>
          <w:b/>
        </w:rPr>
        <w:t>Windstream</w:t>
      </w:r>
      <w:r w:rsidR="008C465F">
        <w:rPr>
          <w:b/>
        </w:rPr>
        <w:t xml:space="preserve"> phone system</w:t>
      </w:r>
    </w:p>
    <w:p w:rsidR="009E139C" w:rsidRDefault="00F03703" w:rsidP="008C465F">
      <w:pPr>
        <w:pStyle w:val="NormalWeb"/>
        <w:numPr>
          <w:ilvl w:val="0"/>
          <w:numId w:val="2"/>
        </w:numPr>
        <w:shd w:val="clear" w:color="auto" w:fill="FFFFFF"/>
        <w:rPr>
          <w:b/>
        </w:rPr>
      </w:pPr>
      <w:proofErr w:type="spellStart"/>
      <w:r>
        <w:rPr>
          <w:b/>
        </w:rPr>
        <w:t>Doc</w:t>
      </w:r>
      <w:r w:rsidR="00C06B8D">
        <w:rPr>
          <w:b/>
        </w:rPr>
        <w:t>Qr</w:t>
      </w:r>
      <w:r>
        <w:rPr>
          <w:b/>
        </w:rPr>
        <w:t>oute</w:t>
      </w:r>
      <w:proofErr w:type="spellEnd"/>
    </w:p>
    <w:p w:rsidR="008C465F" w:rsidRDefault="00047F7E" w:rsidP="008C465F">
      <w:pPr>
        <w:pStyle w:val="NormalWeb"/>
        <w:numPr>
          <w:ilvl w:val="0"/>
          <w:numId w:val="2"/>
        </w:numPr>
        <w:shd w:val="clear" w:color="auto" w:fill="FFFFFF"/>
        <w:rPr>
          <w:b/>
        </w:rPr>
      </w:pPr>
      <w:proofErr w:type="spellStart"/>
      <w:r>
        <w:rPr>
          <w:b/>
        </w:rPr>
        <w:t>Quickbase</w:t>
      </w:r>
      <w:proofErr w:type="spellEnd"/>
    </w:p>
    <w:p w:rsidR="004A24FE" w:rsidRDefault="008C465F" w:rsidP="00A87D98">
      <w:pPr>
        <w:pStyle w:val="NormalWeb"/>
        <w:numPr>
          <w:ilvl w:val="0"/>
          <w:numId w:val="2"/>
        </w:numPr>
        <w:shd w:val="clear" w:color="auto" w:fill="FFFFFF"/>
        <w:rPr>
          <w:b/>
        </w:rPr>
      </w:pPr>
      <w:proofErr w:type="spellStart"/>
      <w:r>
        <w:rPr>
          <w:b/>
        </w:rPr>
        <w:t>Sohema</w:t>
      </w:r>
      <w:proofErr w:type="spellEnd"/>
    </w:p>
    <w:p w:rsidR="004D34E5" w:rsidRPr="00936BC5" w:rsidRDefault="004A24FE" w:rsidP="002D4BA9">
      <w:pPr>
        <w:pStyle w:val="NormalWeb"/>
        <w:numPr>
          <w:ilvl w:val="0"/>
          <w:numId w:val="2"/>
        </w:numPr>
        <w:shd w:val="clear" w:color="auto" w:fill="FFFFFF"/>
        <w:rPr>
          <w:b/>
        </w:rPr>
      </w:pPr>
      <w:r>
        <w:rPr>
          <w:b/>
        </w:rPr>
        <w:t>MMIS/MA 21</w:t>
      </w:r>
      <w:r w:rsidR="00A87D98">
        <w:rPr>
          <w:b/>
        </w:rPr>
        <w:t xml:space="preserve"> </w:t>
      </w:r>
      <w:hyperlink r:id="rId10" w:history="1">
        <w:r w:rsidR="004D34E5" w:rsidRPr="00B835D2">
          <w:rPr>
            <w:rStyle w:val="Hyperlink"/>
            <w:color w:val="auto"/>
          </w:rPr>
          <w:t>eohhs.secops@state.ma.us</w:t>
        </w:r>
      </w:hyperlink>
    </w:p>
    <w:p w:rsidR="004535AF" w:rsidRDefault="001C3A2D" w:rsidP="00936BC5">
      <w:pPr>
        <w:pStyle w:val="NormalWeb"/>
        <w:numPr>
          <w:ilvl w:val="0"/>
          <w:numId w:val="2"/>
        </w:numPr>
        <w:shd w:val="clear" w:color="auto" w:fill="FFFFFF"/>
        <w:rPr>
          <w:b/>
        </w:rPr>
      </w:pPr>
      <w:r w:rsidRPr="00936BC5">
        <w:rPr>
          <w:b/>
        </w:rPr>
        <w:t>New Hampshire Program Supervisor and New Hampshire  MMIS Manager</w:t>
      </w:r>
    </w:p>
    <w:p w:rsidR="0076595F" w:rsidRPr="00BF5524" w:rsidRDefault="004535AF" w:rsidP="00936BC5">
      <w:pPr>
        <w:pStyle w:val="NormalWeb"/>
        <w:numPr>
          <w:ilvl w:val="0"/>
          <w:numId w:val="2"/>
        </w:numPr>
        <w:shd w:val="clear" w:color="auto" w:fill="FFFFFF"/>
        <w:rPr>
          <w:b/>
        </w:rPr>
      </w:pPr>
      <w:r>
        <w:rPr>
          <w:b/>
        </w:rPr>
        <w:t>SSP</w:t>
      </w:r>
      <w:r w:rsidR="001C3A2D" w:rsidRPr="00936BC5" w:rsidDel="000B0E19">
        <w:rPr>
          <w:b/>
          <w:i/>
        </w:rPr>
        <w:t xml:space="preserve"> </w:t>
      </w:r>
      <w:r w:rsidR="00360E96">
        <w:rPr>
          <w:b/>
        </w:rPr>
        <w:t>Program Manager</w:t>
      </w:r>
    </w:p>
    <w:p w:rsidR="000063D1" w:rsidRDefault="00360E96" w:rsidP="000063D1">
      <w:pPr>
        <w:pStyle w:val="NormalWeb"/>
        <w:numPr>
          <w:ilvl w:val="0"/>
          <w:numId w:val="2"/>
        </w:numPr>
        <w:shd w:val="clear" w:color="auto" w:fill="FFFFFF"/>
        <w:rPr>
          <w:b/>
        </w:rPr>
      </w:pPr>
      <w:r>
        <w:rPr>
          <w:b/>
        </w:rPr>
        <w:t xml:space="preserve">DSA (DSA backup) </w:t>
      </w:r>
      <w:r w:rsidR="00AD77CA">
        <w:rPr>
          <w:b/>
        </w:rPr>
        <w:t xml:space="preserve">for </w:t>
      </w:r>
      <w:r>
        <w:rPr>
          <w:b/>
        </w:rPr>
        <w:t xml:space="preserve">all </w:t>
      </w:r>
      <w:r w:rsidR="000063D1">
        <w:rPr>
          <w:b/>
        </w:rPr>
        <w:t>JIRA</w:t>
      </w:r>
    </w:p>
    <w:p w:rsidR="00B0258E" w:rsidRPr="000C1BB8" w:rsidRDefault="00B0258E" w:rsidP="00B0258E">
      <w:pPr>
        <w:pStyle w:val="NormalWeb"/>
        <w:numPr>
          <w:ilvl w:val="0"/>
          <w:numId w:val="2"/>
        </w:numPr>
        <w:shd w:val="clear" w:color="auto" w:fill="FFFFFF"/>
        <w:rPr>
          <w:b/>
        </w:rPr>
      </w:pPr>
      <w:r w:rsidRPr="000C1BB8">
        <w:rPr>
          <w:b/>
        </w:rPr>
        <w:t>CDRH</w:t>
      </w:r>
      <w:r w:rsidR="00360E96">
        <w:rPr>
          <w:b/>
        </w:rPr>
        <w:t>/UMP Program Manager</w:t>
      </w:r>
    </w:p>
    <w:p w:rsidR="000063D1" w:rsidRPr="00356C0F" w:rsidRDefault="000063D1" w:rsidP="000063D1">
      <w:pPr>
        <w:pStyle w:val="NormalWeb"/>
        <w:numPr>
          <w:ilvl w:val="0"/>
          <w:numId w:val="2"/>
        </w:numPr>
        <w:shd w:val="clear" w:color="auto" w:fill="FFFFFF"/>
        <w:rPr>
          <w:b/>
        </w:rPr>
      </w:pPr>
      <w:r>
        <w:rPr>
          <w:b/>
        </w:rPr>
        <w:t xml:space="preserve">Ohio </w:t>
      </w:r>
      <w:r w:rsidR="004F7B2F">
        <w:rPr>
          <w:b/>
        </w:rPr>
        <w:t>Contract</w:t>
      </w:r>
      <w:r>
        <w:rPr>
          <w:b/>
        </w:rPr>
        <w:t xml:space="preserve"> Manager for </w:t>
      </w:r>
      <w:proofErr w:type="spellStart"/>
      <w:r>
        <w:rPr>
          <w:b/>
        </w:rPr>
        <w:t>Equil</w:t>
      </w:r>
      <w:proofErr w:type="spellEnd"/>
      <w:r w:rsidRPr="00356C0F" w:rsidDel="000B0E19">
        <w:rPr>
          <w:b/>
          <w:i/>
        </w:rPr>
        <w:t xml:space="preserve"> </w:t>
      </w:r>
    </w:p>
    <w:p w:rsidR="00376767" w:rsidRPr="00A87D98" w:rsidRDefault="00376767" w:rsidP="0023462A">
      <w:pPr>
        <w:pStyle w:val="NormalWeb"/>
        <w:shd w:val="clear" w:color="auto" w:fill="FFFFFF"/>
        <w:tabs>
          <w:tab w:val="left" w:pos="1620"/>
        </w:tabs>
        <w:ind w:left="1440"/>
      </w:pPr>
      <w:r w:rsidRPr="00A87D98">
        <w:t>Emails should specify who is responsible to act on each function</w:t>
      </w:r>
      <w:r w:rsidR="00AE5290">
        <w:t>, as appropriate</w:t>
      </w:r>
      <w:r w:rsidRPr="00A87D98">
        <w:t>.</w:t>
      </w:r>
    </w:p>
    <w:p w:rsidR="00376767" w:rsidRDefault="00376767" w:rsidP="008C465F">
      <w:pPr>
        <w:pStyle w:val="NormalWeb"/>
        <w:shd w:val="clear" w:color="auto" w:fill="FFFFFF"/>
        <w:ind w:left="720" w:firstLine="720"/>
        <w:rPr>
          <w:b/>
        </w:rPr>
      </w:pPr>
    </w:p>
    <w:p w:rsidR="008C465F" w:rsidRDefault="008C465F" w:rsidP="007325AE">
      <w:pPr>
        <w:pStyle w:val="NormalWeb"/>
        <w:shd w:val="clear" w:color="auto" w:fill="FFFFFF"/>
        <w:ind w:left="1440"/>
        <w:rPr>
          <w:b/>
        </w:rPr>
      </w:pPr>
      <w:r>
        <w:rPr>
          <w:b/>
        </w:rPr>
        <w:t xml:space="preserve">Transfer process for staff </w:t>
      </w:r>
      <w:r w:rsidR="007325AE">
        <w:rPr>
          <w:b/>
        </w:rPr>
        <w:t xml:space="preserve">(including contract and temporary staff) </w:t>
      </w:r>
      <w:r>
        <w:rPr>
          <w:b/>
        </w:rPr>
        <w:t>leaving DES for other UM</w:t>
      </w:r>
      <w:r w:rsidR="000F298A">
        <w:rPr>
          <w:b/>
        </w:rPr>
        <w:t>ass</w:t>
      </w:r>
      <w:r>
        <w:rPr>
          <w:b/>
        </w:rPr>
        <w:t xml:space="preserve"> units:</w:t>
      </w:r>
    </w:p>
    <w:p w:rsidR="008C465F" w:rsidRPr="0013290F" w:rsidRDefault="008C465F" w:rsidP="008C465F">
      <w:pPr>
        <w:pStyle w:val="NormalWeb"/>
        <w:numPr>
          <w:ilvl w:val="0"/>
          <w:numId w:val="5"/>
        </w:numPr>
        <w:shd w:val="clear" w:color="auto" w:fill="FFFFFF"/>
        <w:ind w:hanging="720"/>
        <w:rPr>
          <w:b/>
        </w:rPr>
      </w:pPr>
      <w:r w:rsidRPr="00DA6F6E">
        <w:rPr>
          <w:b/>
        </w:rPr>
        <w:t xml:space="preserve">Send email notification to Helpdesk, </w:t>
      </w:r>
      <w:r w:rsidR="00EB4A99">
        <w:rPr>
          <w:b/>
        </w:rPr>
        <w:t>CWM Director of Finance</w:t>
      </w:r>
      <w:r w:rsidR="00D15CEB">
        <w:rPr>
          <w:b/>
        </w:rPr>
        <w:t xml:space="preserve">, </w:t>
      </w:r>
      <w:r w:rsidR="00DB76F9">
        <w:rPr>
          <w:b/>
        </w:rPr>
        <w:t xml:space="preserve">IS </w:t>
      </w:r>
      <w:r w:rsidR="00DB76F9" w:rsidRPr="00DB76F9">
        <w:rPr>
          <w:b/>
        </w:rPr>
        <w:t>Applications Database Developer</w:t>
      </w:r>
      <w:r w:rsidRPr="00DA6F6E">
        <w:rPr>
          <w:b/>
        </w:rPr>
        <w:t>, Public Safety, Telecom</w:t>
      </w:r>
      <w:r w:rsidR="00A266A8">
        <w:rPr>
          <w:b/>
        </w:rPr>
        <w:t xml:space="preserve">, </w:t>
      </w:r>
      <w:r w:rsidR="000231A0">
        <w:rPr>
          <w:b/>
        </w:rPr>
        <w:t xml:space="preserve"> </w:t>
      </w:r>
      <w:r w:rsidR="00DB76F9">
        <w:rPr>
          <w:b/>
        </w:rPr>
        <w:t xml:space="preserve">DES </w:t>
      </w:r>
      <w:r w:rsidR="001E054F">
        <w:rPr>
          <w:b/>
        </w:rPr>
        <w:t xml:space="preserve">Sr. </w:t>
      </w:r>
      <w:r w:rsidR="00DB76F9">
        <w:rPr>
          <w:b/>
        </w:rPr>
        <w:t xml:space="preserve">Project </w:t>
      </w:r>
      <w:r w:rsidR="00DB76F9" w:rsidRPr="00DB76F9">
        <w:rPr>
          <w:b/>
        </w:rPr>
        <w:t>Manager</w:t>
      </w:r>
      <w:r w:rsidR="000231A0">
        <w:rPr>
          <w:b/>
        </w:rPr>
        <w:t>,</w:t>
      </w:r>
      <w:r w:rsidR="00200D52">
        <w:rPr>
          <w:b/>
        </w:rPr>
        <w:t xml:space="preserve"> </w:t>
      </w:r>
      <w:r w:rsidR="0045640F">
        <w:rPr>
          <w:b/>
        </w:rPr>
        <w:t xml:space="preserve">DES Project Coordinator, </w:t>
      </w:r>
      <w:r w:rsidR="00200D52">
        <w:rPr>
          <w:b/>
        </w:rPr>
        <w:t xml:space="preserve">DES Operations Manager, </w:t>
      </w:r>
      <w:r w:rsidR="003E2143">
        <w:rPr>
          <w:b/>
        </w:rPr>
        <w:t>Ohio –Administrative Manager, DES N</w:t>
      </w:r>
      <w:r w:rsidR="00AE5290">
        <w:rPr>
          <w:b/>
        </w:rPr>
        <w:t xml:space="preserve">ew </w:t>
      </w:r>
      <w:r w:rsidR="003E2143">
        <w:rPr>
          <w:b/>
        </w:rPr>
        <w:t>H</w:t>
      </w:r>
      <w:r w:rsidR="00AE5290">
        <w:rPr>
          <w:b/>
        </w:rPr>
        <w:t>ampshire</w:t>
      </w:r>
      <w:r w:rsidR="003E2143">
        <w:rPr>
          <w:b/>
        </w:rPr>
        <w:t xml:space="preserve"> Manager,  </w:t>
      </w:r>
      <w:r w:rsidR="001C1BA1">
        <w:rPr>
          <w:b/>
        </w:rPr>
        <w:t xml:space="preserve">DES </w:t>
      </w:r>
      <w:r w:rsidR="0013290F">
        <w:rPr>
          <w:b/>
        </w:rPr>
        <w:t xml:space="preserve">Director of Clinical Affairs and EOHHS Security Operations </w:t>
      </w:r>
      <w:r w:rsidR="0013290F" w:rsidRPr="00DA6F6E">
        <w:rPr>
          <w:b/>
        </w:rPr>
        <w:t xml:space="preserve">to deactivate </w:t>
      </w:r>
      <w:r w:rsidR="0013290F">
        <w:rPr>
          <w:b/>
        </w:rPr>
        <w:t xml:space="preserve">(or notify responsible persons to deactivate) </w:t>
      </w:r>
      <w:r w:rsidR="0013290F" w:rsidRPr="00DA6F6E">
        <w:rPr>
          <w:b/>
        </w:rPr>
        <w:t xml:space="preserve">access </w:t>
      </w:r>
      <w:r w:rsidR="0013290F">
        <w:rPr>
          <w:b/>
        </w:rPr>
        <w:t>as follows</w:t>
      </w:r>
      <w:r w:rsidR="0013290F" w:rsidDel="0013290F">
        <w:rPr>
          <w:b/>
        </w:rPr>
        <w:t xml:space="preserve"> </w:t>
      </w:r>
      <w:proofErr w:type="spellStart"/>
      <w:r w:rsidRPr="0013290F">
        <w:rPr>
          <w:b/>
        </w:rPr>
        <w:t>DEScovery</w:t>
      </w:r>
      <w:proofErr w:type="spellEnd"/>
      <w:r w:rsidRPr="0013290F">
        <w:rPr>
          <w:b/>
        </w:rPr>
        <w:t xml:space="preserve"> database</w:t>
      </w:r>
    </w:p>
    <w:p w:rsidR="008C465F" w:rsidRPr="0013290F" w:rsidRDefault="008C465F" w:rsidP="008C465F">
      <w:pPr>
        <w:pStyle w:val="NormalWeb"/>
        <w:numPr>
          <w:ilvl w:val="0"/>
          <w:numId w:val="5"/>
        </w:numPr>
        <w:shd w:val="clear" w:color="auto" w:fill="FFFFFF"/>
        <w:ind w:hanging="720"/>
        <w:rPr>
          <w:b/>
        </w:rPr>
      </w:pPr>
      <w:r w:rsidRPr="0013290F">
        <w:rPr>
          <w:b/>
        </w:rPr>
        <w:t>DES shared drive</w:t>
      </w:r>
      <w:r w:rsidR="00B30CD3" w:rsidRPr="0013290F">
        <w:rPr>
          <w:b/>
        </w:rPr>
        <w:t>(s)</w:t>
      </w:r>
    </w:p>
    <w:p w:rsidR="008C465F" w:rsidRPr="0013290F" w:rsidRDefault="00360E96" w:rsidP="008C465F">
      <w:pPr>
        <w:pStyle w:val="NormalWeb"/>
        <w:numPr>
          <w:ilvl w:val="0"/>
          <w:numId w:val="5"/>
        </w:numPr>
        <w:shd w:val="clear" w:color="auto" w:fill="FFFFFF"/>
        <w:ind w:hanging="720"/>
        <w:rPr>
          <w:b/>
        </w:rPr>
      </w:pPr>
      <w:r>
        <w:rPr>
          <w:b/>
        </w:rPr>
        <w:t>Windstream</w:t>
      </w:r>
      <w:r w:rsidR="008C465F" w:rsidRPr="0013290F">
        <w:rPr>
          <w:b/>
        </w:rPr>
        <w:t xml:space="preserve"> phone system</w:t>
      </w:r>
    </w:p>
    <w:p w:rsidR="00F03703" w:rsidRPr="0013290F" w:rsidRDefault="00F03703" w:rsidP="008C465F">
      <w:pPr>
        <w:pStyle w:val="NormalWeb"/>
        <w:numPr>
          <w:ilvl w:val="0"/>
          <w:numId w:val="5"/>
        </w:numPr>
        <w:shd w:val="clear" w:color="auto" w:fill="FFFFFF"/>
        <w:ind w:hanging="720"/>
        <w:rPr>
          <w:b/>
        </w:rPr>
      </w:pPr>
      <w:proofErr w:type="spellStart"/>
      <w:r w:rsidRPr="0013290F">
        <w:rPr>
          <w:b/>
        </w:rPr>
        <w:t>Doc</w:t>
      </w:r>
      <w:r w:rsidR="00C06B8D" w:rsidRPr="0013290F">
        <w:rPr>
          <w:b/>
        </w:rPr>
        <w:t>Qr</w:t>
      </w:r>
      <w:r w:rsidRPr="0013290F">
        <w:rPr>
          <w:b/>
        </w:rPr>
        <w:t>oute</w:t>
      </w:r>
      <w:proofErr w:type="spellEnd"/>
    </w:p>
    <w:p w:rsidR="008C465F" w:rsidRPr="0013290F" w:rsidRDefault="00047F7E" w:rsidP="008C465F">
      <w:pPr>
        <w:pStyle w:val="NormalWeb"/>
        <w:numPr>
          <w:ilvl w:val="0"/>
          <w:numId w:val="5"/>
        </w:numPr>
        <w:shd w:val="clear" w:color="auto" w:fill="FFFFFF"/>
        <w:ind w:hanging="720"/>
        <w:rPr>
          <w:b/>
        </w:rPr>
      </w:pPr>
      <w:proofErr w:type="spellStart"/>
      <w:r w:rsidRPr="0013290F">
        <w:rPr>
          <w:b/>
        </w:rPr>
        <w:t>Quickbase</w:t>
      </w:r>
      <w:proofErr w:type="spellEnd"/>
    </w:p>
    <w:p w:rsidR="008C465F" w:rsidRPr="0013290F" w:rsidRDefault="008C465F" w:rsidP="008C465F">
      <w:pPr>
        <w:pStyle w:val="NormalWeb"/>
        <w:numPr>
          <w:ilvl w:val="0"/>
          <w:numId w:val="5"/>
        </w:numPr>
        <w:shd w:val="clear" w:color="auto" w:fill="FFFFFF"/>
        <w:ind w:hanging="720"/>
        <w:rPr>
          <w:b/>
        </w:rPr>
      </w:pPr>
      <w:proofErr w:type="spellStart"/>
      <w:r w:rsidRPr="0013290F">
        <w:rPr>
          <w:b/>
        </w:rPr>
        <w:t>Sohema</w:t>
      </w:r>
      <w:proofErr w:type="spellEnd"/>
      <w:r w:rsidRPr="0013290F">
        <w:rPr>
          <w:b/>
        </w:rPr>
        <w:t xml:space="preserve"> </w:t>
      </w:r>
    </w:p>
    <w:p w:rsidR="000231A0" w:rsidRPr="0013290F" w:rsidRDefault="000231A0" w:rsidP="008C465F">
      <w:pPr>
        <w:pStyle w:val="NormalWeb"/>
        <w:numPr>
          <w:ilvl w:val="0"/>
          <w:numId w:val="5"/>
        </w:numPr>
        <w:shd w:val="clear" w:color="auto" w:fill="FFFFFF"/>
        <w:ind w:hanging="720"/>
        <w:rPr>
          <w:b/>
        </w:rPr>
      </w:pPr>
      <w:r w:rsidRPr="0013290F">
        <w:rPr>
          <w:b/>
        </w:rPr>
        <w:t>MMIS/MA 21</w:t>
      </w:r>
      <w:r w:rsidR="004D34E5" w:rsidRPr="0013290F">
        <w:rPr>
          <w:b/>
        </w:rPr>
        <w:t xml:space="preserve"> </w:t>
      </w:r>
      <w:hyperlink r:id="rId11" w:history="1">
        <w:r w:rsidR="004D34E5" w:rsidRPr="0013290F">
          <w:rPr>
            <w:rStyle w:val="Hyperlink"/>
            <w:b/>
            <w:color w:val="auto"/>
          </w:rPr>
          <w:t>eohhs.secops@state.ma.us</w:t>
        </w:r>
      </w:hyperlink>
      <w:r w:rsidR="004D34E5" w:rsidRPr="0013290F">
        <w:rPr>
          <w:b/>
          <w:color w:val="auto"/>
        </w:rPr>
        <w:t xml:space="preserve"> </w:t>
      </w:r>
    </w:p>
    <w:p w:rsidR="00D02605" w:rsidRPr="00356C0F" w:rsidRDefault="00D02605" w:rsidP="008C465F">
      <w:pPr>
        <w:pStyle w:val="NormalWeb"/>
        <w:numPr>
          <w:ilvl w:val="0"/>
          <w:numId w:val="5"/>
        </w:numPr>
        <w:shd w:val="clear" w:color="auto" w:fill="FFFFFF"/>
        <w:ind w:hanging="720"/>
        <w:rPr>
          <w:b/>
        </w:rPr>
      </w:pPr>
      <w:r w:rsidRPr="0013290F">
        <w:rPr>
          <w:b/>
        </w:rPr>
        <w:t>Financial system</w:t>
      </w:r>
      <w:r w:rsidR="000F408E" w:rsidRPr="0013290F">
        <w:rPr>
          <w:b/>
        </w:rPr>
        <w:t xml:space="preserve">  </w:t>
      </w:r>
      <w:hyperlink r:id="rId12" w:history="1">
        <w:r w:rsidR="003E2143" w:rsidRPr="00937C02">
          <w:rPr>
            <w:rStyle w:val="Hyperlink"/>
          </w:rPr>
          <w:t>financesystemsupport@umassmed.edu</w:t>
        </w:r>
      </w:hyperlink>
    </w:p>
    <w:p w:rsidR="0013290F" w:rsidRDefault="003E2143" w:rsidP="00356C0F">
      <w:pPr>
        <w:pStyle w:val="NormalWeb"/>
        <w:numPr>
          <w:ilvl w:val="0"/>
          <w:numId w:val="5"/>
        </w:numPr>
        <w:shd w:val="clear" w:color="auto" w:fill="FFFFFF"/>
        <w:ind w:hanging="720"/>
        <w:rPr>
          <w:b/>
        </w:rPr>
      </w:pPr>
      <w:r w:rsidRPr="00356C0F">
        <w:rPr>
          <w:b/>
        </w:rPr>
        <w:t>N</w:t>
      </w:r>
      <w:r w:rsidR="004A483F" w:rsidRPr="00356C0F">
        <w:rPr>
          <w:b/>
        </w:rPr>
        <w:t xml:space="preserve">ew </w:t>
      </w:r>
      <w:r w:rsidRPr="00356C0F">
        <w:rPr>
          <w:b/>
        </w:rPr>
        <w:t>H</w:t>
      </w:r>
      <w:r w:rsidR="004A483F" w:rsidRPr="00356C0F">
        <w:rPr>
          <w:b/>
        </w:rPr>
        <w:t xml:space="preserve">ampshire </w:t>
      </w:r>
      <w:r w:rsidR="000B0E19" w:rsidRPr="00356C0F">
        <w:rPr>
          <w:b/>
        </w:rPr>
        <w:t xml:space="preserve">Program Supervisor and New Hampshire </w:t>
      </w:r>
      <w:r w:rsidRPr="00356C0F">
        <w:rPr>
          <w:b/>
        </w:rPr>
        <w:t xml:space="preserve"> MMIS </w:t>
      </w:r>
      <w:r w:rsidR="000B0E19" w:rsidRPr="00356C0F">
        <w:rPr>
          <w:b/>
        </w:rPr>
        <w:t>Manager</w:t>
      </w:r>
    </w:p>
    <w:p w:rsidR="00DF367D" w:rsidRDefault="0013290F" w:rsidP="00356C0F">
      <w:pPr>
        <w:pStyle w:val="NormalWeb"/>
        <w:numPr>
          <w:ilvl w:val="0"/>
          <w:numId w:val="5"/>
        </w:numPr>
        <w:shd w:val="clear" w:color="auto" w:fill="FFFFFF"/>
        <w:ind w:hanging="720"/>
        <w:rPr>
          <w:b/>
        </w:rPr>
      </w:pPr>
      <w:r>
        <w:rPr>
          <w:b/>
        </w:rPr>
        <w:t>SSP</w:t>
      </w:r>
      <w:r w:rsidR="00360E96">
        <w:rPr>
          <w:b/>
        </w:rPr>
        <w:t xml:space="preserve"> Program Manager</w:t>
      </w:r>
    </w:p>
    <w:p w:rsidR="000063D1" w:rsidRDefault="00360E96" w:rsidP="00356C0F">
      <w:pPr>
        <w:pStyle w:val="NormalWeb"/>
        <w:numPr>
          <w:ilvl w:val="0"/>
          <w:numId w:val="5"/>
        </w:numPr>
        <w:shd w:val="clear" w:color="auto" w:fill="FFFFFF"/>
        <w:ind w:hanging="720"/>
        <w:rPr>
          <w:b/>
        </w:rPr>
      </w:pPr>
      <w:r>
        <w:rPr>
          <w:b/>
        </w:rPr>
        <w:t xml:space="preserve">DSA (DSA backup) all </w:t>
      </w:r>
      <w:r w:rsidR="00DF367D">
        <w:rPr>
          <w:b/>
        </w:rPr>
        <w:t>JIRA</w:t>
      </w:r>
    </w:p>
    <w:p w:rsidR="007579A0" w:rsidRPr="000C1BB8" w:rsidRDefault="000C1BB8" w:rsidP="00356C0F">
      <w:pPr>
        <w:pStyle w:val="NormalWeb"/>
        <w:numPr>
          <w:ilvl w:val="0"/>
          <w:numId w:val="5"/>
        </w:numPr>
        <w:shd w:val="clear" w:color="auto" w:fill="FFFFFF"/>
        <w:ind w:hanging="720"/>
        <w:rPr>
          <w:b/>
        </w:rPr>
      </w:pPr>
      <w:r w:rsidRPr="000C1BB8">
        <w:rPr>
          <w:b/>
        </w:rPr>
        <w:t>CDRH</w:t>
      </w:r>
      <w:r w:rsidR="00360E96">
        <w:rPr>
          <w:b/>
        </w:rPr>
        <w:t>/UMP Program Manager</w:t>
      </w:r>
    </w:p>
    <w:p w:rsidR="00E3192D" w:rsidRPr="00356C0F" w:rsidRDefault="000063D1" w:rsidP="00356C0F">
      <w:pPr>
        <w:pStyle w:val="NormalWeb"/>
        <w:numPr>
          <w:ilvl w:val="0"/>
          <w:numId w:val="5"/>
        </w:numPr>
        <w:shd w:val="clear" w:color="auto" w:fill="FFFFFF"/>
        <w:ind w:hanging="720"/>
        <w:rPr>
          <w:b/>
        </w:rPr>
      </w:pPr>
      <w:r>
        <w:rPr>
          <w:b/>
        </w:rPr>
        <w:lastRenderedPageBreak/>
        <w:t xml:space="preserve">Ohio </w:t>
      </w:r>
      <w:r w:rsidR="004F7B2F">
        <w:rPr>
          <w:b/>
        </w:rPr>
        <w:t>Contract</w:t>
      </w:r>
      <w:r>
        <w:rPr>
          <w:b/>
        </w:rPr>
        <w:t xml:space="preserve"> Manager for </w:t>
      </w:r>
      <w:proofErr w:type="spellStart"/>
      <w:r>
        <w:rPr>
          <w:b/>
        </w:rPr>
        <w:t>Equil</w:t>
      </w:r>
      <w:proofErr w:type="spellEnd"/>
      <w:r w:rsidR="000B0E19" w:rsidRPr="00356C0F" w:rsidDel="000B0E19">
        <w:rPr>
          <w:b/>
          <w:i/>
        </w:rPr>
        <w:t xml:space="preserve"> </w:t>
      </w:r>
    </w:p>
    <w:p w:rsidR="00851050" w:rsidRDefault="00851050" w:rsidP="00BF5524">
      <w:pPr>
        <w:pStyle w:val="NormalWeb"/>
        <w:shd w:val="clear" w:color="auto" w:fill="FFFFFF"/>
        <w:ind w:left="2520" w:hanging="1080"/>
      </w:pPr>
      <w:r w:rsidRPr="00A87D98">
        <w:t>Emails should specify who is responsible to act on each function.</w:t>
      </w:r>
    </w:p>
    <w:p w:rsidR="00906F25" w:rsidRPr="0023462A" w:rsidRDefault="00906F25" w:rsidP="00906F25">
      <w:pPr>
        <w:pStyle w:val="NormalWeb"/>
        <w:shd w:val="clear" w:color="auto" w:fill="FFFFFF"/>
        <w:ind w:left="1440"/>
        <w:rPr>
          <w:b/>
        </w:rPr>
      </w:pPr>
      <w:r w:rsidRPr="0023462A">
        <w:rPr>
          <w:b/>
        </w:rPr>
        <w:t xml:space="preserve">Transfer process for staff (including contract and temporary staff) leaving one DES </w:t>
      </w:r>
      <w:r w:rsidR="00395741" w:rsidRPr="0023462A">
        <w:rPr>
          <w:b/>
        </w:rPr>
        <w:t xml:space="preserve">unit </w:t>
      </w:r>
      <w:r w:rsidRPr="0023462A">
        <w:rPr>
          <w:b/>
        </w:rPr>
        <w:t>for other DES units:</w:t>
      </w:r>
    </w:p>
    <w:p w:rsidR="00906F25" w:rsidRPr="0023462A" w:rsidRDefault="00906F25" w:rsidP="00227F64">
      <w:pPr>
        <w:pStyle w:val="NormalWeb"/>
        <w:shd w:val="clear" w:color="auto" w:fill="FFFFFF"/>
        <w:ind w:left="2520" w:hanging="900"/>
      </w:pPr>
    </w:p>
    <w:p w:rsidR="003F0E97" w:rsidRPr="004814B6" w:rsidRDefault="00D12FED" w:rsidP="00395741">
      <w:pPr>
        <w:pStyle w:val="NormalWeb"/>
        <w:shd w:val="clear" w:color="auto" w:fill="FFFFFF"/>
        <w:tabs>
          <w:tab w:val="left" w:pos="1350"/>
        </w:tabs>
        <w:ind w:left="1440"/>
        <w:rPr>
          <w:u w:val="single"/>
        </w:rPr>
      </w:pPr>
      <w:r w:rsidRPr="0023462A">
        <w:t xml:space="preserve">Although individual employees may work on more than one customer account and therefore </w:t>
      </w:r>
      <w:r w:rsidR="00360E96" w:rsidRPr="0023462A">
        <w:t xml:space="preserve">have </w:t>
      </w:r>
      <w:r w:rsidRPr="0023462A">
        <w:t>need to</w:t>
      </w:r>
      <w:r w:rsidR="00360E96" w:rsidRPr="0023462A">
        <w:t xml:space="preserve"> know/</w:t>
      </w:r>
      <w:r w:rsidRPr="0023462A">
        <w:t xml:space="preserve"> maintain access to relevant systems, DES managers</w:t>
      </w:r>
      <w:r w:rsidR="00D9179C" w:rsidRPr="0023462A">
        <w:t xml:space="preserve"> </w:t>
      </w:r>
      <w:r w:rsidRPr="0023462A">
        <w:t xml:space="preserve">must be vigilant in recognizing when internal reassignments necessitate termination of systems access (even though the individual remains a DES employee.)  For example, if a staff person is reassigned from DES Ohio to work solely on DES New Hampshire and Ohio coverage is not anticipated, access to all Ohio systems for that employee should be terminated. </w:t>
      </w:r>
      <w:r w:rsidRPr="004814B6">
        <w:rPr>
          <w:u w:val="single"/>
        </w:rPr>
        <w:t xml:space="preserve">The employee’s </w:t>
      </w:r>
      <w:r w:rsidR="00D9179C" w:rsidRPr="004814B6">
        <w:rPr>
          <w:u w:val="single"/>
        </w:rPr>
        <w:t>manager</w:t>
      </w:r>
      <w:r w:rsidRPr="004814B6">
        <w:rPr>
          <w:u w:val="single"/>
        </w:rPr>
        <w:t xml:space="preserve"> is responsible for notifying the DSA or back-up DSA when a change of access permissions is warranted.</w:t>
      </w:r>
      <w:r w:rsidR="007579A0" w:rsidRPr="004814B6">
        <w:rPr>
          <w:u w:val="single"/>
        </w:rPr>
        <w:t xml:space="preserve">  </w:t>
      </w:r>
    </w:p>
    <w:p w:rsidR="00A87D98" w:rsidRDefault="00A87D98">
      <w:pPr>
        <w:pStyle w:val="NormalWeb"/>
        <w:shd w:val="clear" w:color="auto" w:fill="FFFFFF"/>
        <w:rPr>
          <w:b/>
        </w:rPr>
      </w:pPr>
    </w:p>
    <w:p w:rsidR="008C465F" w:rsidRDefault="008C465F" w:rsidP="00395741">
      <w:pPr>
        <w:ind w:left="1440"/>
        <w:rPr>
          <w:b/>
          <w:sz w:val="24"/>
          <w:szCs w:val="24"/>
        </w:rPr>
      </w:pPr>
      <w:r>
        <w:rPr>
          <w:b/>
          <w:sz w:val="24"/>
          <w:szCs w:val="24"/>
        </w:rPr>
        <w:t>The Administrative Coordinator or designee is responsible for tracking termination and transfer actions as follows:</w:t>
      </w:r>
    </w:p>
    <w:p w:rsidR="00395741" w:rsidRDefault="00395741" w:rsidP="00395741">
      <w:pPr>
        <w:ind w:left="1440"/>
        <w:rPr>
          <w:b/>
          <w:sz w:val="24"/>
          <w:szCs w:val="24"/>
        </w:rPr>
      </w:pPr>
    </w:p>
    <w:p w:rsidR="008C465F" w:rsidRPr="00710DC6" w:rsidRDefault="008C465F" w:rsidP="00395741">
      <w:pPr>
        <w:ind w:left="1440"/>
        <w:rPr>
          <w:b/>
          <w:sz w:val="24"/>
          <w:szCs w:val="24"/>
        </w:rPr>
      </w:pPr>
      <w:r w:rsidRPr="00710DC6">
        <w:rPr>
          <w:b/>
          <w:sz w:val="24"/>
          <w:szCs w:val="24"/>
        </w:rPr>
        <w:t>Tracking:</w:t>
      </w:r>
    </w:p>
    <w:p w:rsidR="008C465F" w:rsidRPr="00395741" w:rsidRDefault="008C465F" w:rsidP="00395741">
      <w:pPr>
        <w:pStyle w:val="ListParagraph"/>
        <w:numPr>
          <w:ilvl w:val="0"/>
          <w:numId w:val="11"/>
        </w:numPr>
        <w:rPr>
          <w:sz w:val="24"/>
          <w:szCs w:val="24"/>
        </w:rPr>
      </w:pPr>
      <w:r w:rsidRPr="00395741">
        <w:rPr>
          <w:sz w:val="24"/>
          <w:szCs w:val="24"/>
        </w:rPr>
        <w:t>Maintain a spreadsheet listing employee name, date of termination notice to all parties as outlined and date of parties’ response</w:t>
      </w:r>
      <w:r w:rsidR="008C1E89" w:rsidRPr="00395741">
        <w:rPr>
          <w:sz w:val="24"/>
          <w:szCs w:val="24"/>
        </w:rPr>
        <w:t>.</w:t>
      </w:r>
    </w:p>
    <w:p w:rsidR="008C465F" w:rsidRPr="00395741" w:rsidRDefault="008C465F" w:rsidP="00395741">
      <w:pPr>
        <w:pStyle w:val="ListParagraph"/>
        <w:numPr>
          <w:ilvl w:val="0"/>
          <w:numId w:val="11"/>
        </w:numPr>
        <w:rPr>
          <w:sz w:val="24"/>
          <w:szCs w:val="24"/>
        </w:rPr>
      </w:pPr>
      <w:r w:rsidRPr="00395741">
        <w:rPr>
          <w:sz w:val="24"/>
          <w:szCs w:val="24"/>
        </w:rPr>
        <w:t>File a print out of emails notifications sent and replies received in the employee’s file</w:t>
      </w:r>
    </w:p>
    <w:p w:rsidR="000D51A8" w:rsidRDefault="008C465F" w:rsidP="008C465F">
      <w:pPr>
        <w:ind w:left="1620"/>
        <w:rPr>
          <w:sz w:val="24"/>
          <w:szCs w:val="24"/>
        </w:rPr>
      </w:pPr>
      <w:r>
        <w:rPr>
          <w:sz w:val="24"/>
          <w:szCs w:val="24"/>
        </w:rPr>
        <w:t xml:space="preserve"> </w:t>
      </w:r>
    </w:p>
    <w:p w:rsidR="008C465F" w:rsidRPr="00337060" w:rsidRDefault="008C465F" w:rsidP="008C465F">
      <w:pPr>
        <w:ind w:left="1620"/>
        <w:rPr>
          <w:b/>
          <w:sz w:val="24"/>
          <w:szCs w:val="24"/>
        </w:rPr>
      </w:pPr>
      <w:r w:rsidRPr="00337060">
        <w:rPr>
          <w:b/>
          <w:sz w:val="24"/>
          <w:szCs w:val="24"/>
        </w:rPr>
        <w:t>Yearly Employee Access Review:</w:t>
      </w:r>
    </w:p>
    <w:p w:rsidR="008C465F" w:rsidRPr="00395741" w:rsidRDefault="008C465F" w:rsidP="00395741">
      <w:pPr>
        <w:pStyle w:val="ListParagraph"/>
        <w:numPr>
          <w:ilvl w:val="0"/>
          <w:numId w:val="12"/>
        </w:numPr>
        <w:rPr>
          <w:sz w:val="24"/>
          <w:szCs w:val="24"/>
        </w:rPr>
      </w:pPr>
      <w:r w:rsidRPr="00395741">
        <w:rPr>
          <w:sz w:val="24"/>
          <w:szCs w:val="24"/>
        </w:rPr>
        <w:t>DES employee access review will take place twice a year when the clocks change</w:t>
      </w:r>
      <w:r w:rsidR="00FC64BB" w:rsidRPr="00395741">
        <w:rPr>
          <w:sz w:val="24"/>
          <w:szCs w:val="24"/>
        </w:rPr>
        <w:t xml:space="preserve"> (Daylight savings)</w:t>
      </w:r>
      <w:r w:rsidRPr="00395741">
        <w:rPr>
          <w:sz w:val="24"/>
          <w:szCs w:val="24"/>
        </w:rPr>
        <w:t xml:space="preserve"> to assure compliance with this policy.</w:t>
      </w:r>
      <w:r w:rsidR="00D95272" w:rsidRPr="00395741">
        <w:rPr>
          <w:sz w:val="24"/>
          <w:szCs w:val="24"/>
        </w:rPr>
        <w:t xml:space="preserve"> </w:t>
      </w:r>
      <w:r w:rsidR="00D12FED" w:rsidRPr="00395741">
        <w:rPr>
          <w:sz w:val="24"/>
          <w:szCs w:val="24"/>
        </w:rPr>
        <w:t>Access review will consist of the Administrative Coordinator obtaining printouts of DES staff listed as having access to DES’ various drives, and facilities, and confirming all terminated or transferred employees are listed as having had their access terminated.</w:t>
      </w:r>
    </w:p>
    <w:p w:rsidR="008C465F" w:rsidRPr="00BB6A0D" w:rsidRDefault="008C465F" w:rsidP="008C465F">
      <w:pPr>
        <w:ind w:left="1620"/>
        <w:rPr>
          <w:sz w:val="24"/>
          <w:szCs w:val="24"/>
        </w:rPr>
      </w:pPr>
      <w:r w:rsidRPr="00BB6A0D">
        <w:rPr>
          <w:sz w:val="24"/>
          <w:szCs w:val="24"/>
        </w:rPr>
        <w:t xml:space="preserve">. </w:t>
      </w:r>
    </w:p>
    <w:p w:rsidR="008C465F" w:rsidRPr="00BB6A0D" w:rsidRDefault="008C465F" w:rsidP="008C465F">
      <w:pPr>
        <w:ind w:left="1440" w:right="-1080"/>
        <w:rPr>
          <w:sz w:val="24"/>
          <w:szCs w:val="24"/>
        </w:rPr>
      </w:pPr>
    </w:p>
    <w:p w:rsidR="008C465F" w:rsidRDefault="008C465F" w:rsidP="008C465F">
      <w:pPr>
        <w:autoSpaceDE w:val="0"/>
        <w:autoSpaceDN w:val="0"/>
        <w:adjustRightInd w:val="0"/>
        <w:rPr>
          <w:sz w:val="24"/>
          <w:szCs w:val="24"/>
        </w:rPr>
      </w:pPr>
      <w:r w:rsidRPr="00BB6A0D">
        <w:rPr>
          <w:b/>
          <w:sz w:val="24"/>
          <w:szCs w:val="24"/>
        </w:rPr>
        <w:t>Summary:</w:t>
      </w:r>
      <w:r w:rsidRPr="00BB6A0D">
        <w:rPr>
          <w:b/>
          <w:sz w:val="24"/>
          <w:szCs w:val="24"/>
        </w:rPr>
        <w:tab/>
      </w:r>
      <w:r w:rsidRPr="00D3282E">
        <w:rPr>
          <w:sz w:val="24"/>
          <w:szCs w:val="24"/>
        </w:rPr>
        <w:t xml:space="preserve">The Administrative Coordinator (DES) will notify </w:t>
      </w:r>
      <w:r w:rsidR="00482420">
        <w:rPr>
          <w:sz w:val="24"/>
          <w:szCs w:val="24"/>
        </w:rPr>
        <w:t xml:space="preserve">the appropriate </w:t>
      </w:r>
      <w:r w:rsidR="00CE1F6F">
        <w:rPr>
          <w:sz w:val="24"/>
          <w:szCs w:val="24"/>
        </w:rPr>
        <w:t xml:space="preserve">responsible </w:t>
      </w:r>
      <w:r w:rsidRPr="00D3282E">
        <w:rPr>
          <w:sz w:val="24"/>
          <w:szCs w:val="24"/>
        </w:rPr>
        <w:t>parties when an employee is terminated from UM</w:t>
      </w:r>
      <w:r w:rsidR="000F298A">
        <w:rPr>
          <w:sz w:val="24"/>
          <w:szCs w:val="24"/>
        </w:rPr>
        <w:t>ass</w:t>
      </w:r>
      <w:r w:rsidR="00CF57F9">
        <w:rPr>
          <w:sz w:val="24"/>
          <w:szCs w:val="24"/>
        </w:rPr>
        <w:t>/DES</w:t>
      </w:r>
      <w:r w:rsidR="00474257">
        <w:rPr>
          <w:sz w:val="24"/>
          <w:szCs w:val="24"/>
        </w:rPr>
        <w:t xml:space="preserve"> or </w:t>
      </w:r>
      <w:r w:rsidR="00CF57F9">
        <w:rPr>
          <w:sz w:val="24"/>
          <w:szCs w:val="24"/>
        </w:rPr>
        <w:t>transfers within U</w:t>
      </w:r>
      <w:r w:rsidR="000F298A">
        <w:rPr>
          <w:sz w:val="24"/>
          <w:szCs w:val="24"/>
        </w:rPr>
        <w:t>Mass</w:t>
      </w:r>
      <w:r w:rsidR="00CF57F9">
        <w:rPr>
          <w:sz w:val="24"/>
          <w:szCs w:val="24"/>
        </w:rPr>
        <w:t xml:space="preserve"> from </w:t>
      </w:r>
      <w:r w:rsidRPr="00D3282E">
        <w:rPr>
          <w:sz w:val="24"/>
          <w:szCs w:val="24"/>
        </w:rPr>
        <w:t>DES</w:t>
      </w:r>
      <w:r w:rsidR="00474257">
        <w:rPr>
          <w:sz w:val="24"/>
          <w:szCs w:val="24"/>
        </w:rPr>
        <w:t>.</w:t>
      </w:r>
      <w:r w:rsidRPr="00D3282E">
        <w:rPr>
          <w:sz w:val="24"/>
          <w:szCs w:val="24"/>
        </w:rPr>
        <w:t xml:space="preserve"> Twice a year when the clocks change</w:t>
      </w:r>
      <w:r w:rsidR="008024AE">
        <w:rPr>
          <w:sz w:val="24"/>
          <w:szCs w:val="24"/>
        </w:rPr>
        <w:t xml:space="preserve"> (Daylight savings)</w:t>
      </w:r>
      <w:r w:rsidRPr="00D3282E">
        <w:rPr>
          <w:sz w:val="24"/>
          <w:szCs w:val="24"/>
        </w:rPr>
        <w:t xml:space="preserve">, reviews of employee access </w:t>
      </w:r>
      <w:r w:rsidR="00797B8F">
        <w:rPr>
          <w:sz w:val="24"/>
          <w:szCs w:val="24"/>
        </w:rPr>
        <w:t xml:space="preserve">as noted above </w:t>
      </w:r>
      <w:r w:rsidRPr="00D3282E">
        <w:rPr>
          <w:sz w:val="24"/>
          <w:szCs w:val="24"/>
        </w:rPr>
        <w:t xml:space="preserve">will be conducted.  </w:t>
      </w:r>
    </w:p>
    <w:p w:rsidR="00BF5524" w:rsidRDefault="00BF5524" w:rsidP="008C465F">
      <w:pPr>
        <w:autoSpaceDE w:val="0"/>
        <w:autoSpaceDN w:val="0"/>
        <w:adjustRightInd w:val="0"/>
        <w:rPr>
          <w:sz w:val="24"/>
          <w:szCs w:val="24"/>
        </w:rPr>
      </w:pPr>
    </w:p>
    <w:p w:rsidR="00BF5524" w:rsidRDefault="00BF5524" w:rsidP="008C465F">
      <w:pPr>
        <w:autoSpaceDE w:val="0"/>
        <w:autoSpaceDN w:val="0"/>
        <w:adjustRightInd w:val="0"/>
        <w:rPr>
          <w:sz w:val="24"/>
          <w:szCs w:val="24"/>
        </w:rPr>
      </w:pPr>
    </w:p>
    <w:p w:rsidR="00395741" w:rsidRDefault="00395741" w:rsidP="008C465F">
      <w:pPr>
        <w:autoSpaceDE w:val="0"/>
        <w:autoSpaceDN w:val="0"/>
        <w:adjustRightInd w:val="0"/>
        <w:rPr>
          <w:sz w:val="24"/>
          <w:szCs w:val="24"/>
        </w:rPr>
      </w:pPr>
    </w:p>
    <w:p w:rsidR="00395741" w:rsidRDefault="00395741" w:rsidP="008C465F">
      <w:pPr>
        <w:autoSpaceDE w:val="0"/>
        <w:autoSpaceDN w:val="0"/>
        <w:adjustRightInd w:val="0"/>
        <w:rPr>
          <w:sz w:val="24"/>
          <w:szCs w:val="24"/>
        </w:rPr>
      </w:pPr>
    </w:p>
    <w:p w:rsidR="00395741" w:rsidRDefault="00395741" w:rsidP="008C465F">
      <w:pPr>
        <w:autoSpaceDE w:val="0"/>
        <w:autoSpaceDN w:val="0"/>
        <w:adjustRightInd w:val="0"/>
        <w:rPr>
          <w:sz w:val="24"/>
          <w:szCs w:val="24"/>
        </w:rPr>
      </w:pPr>
    </w:p>
    <w:p w:rsidR="0023462A" w:rsidRDefault="0023462A" w:rsidP="008C465F">
      <w:pPr>
        <w:autoSpaceDE w:val="0"/>
        <w:autoSpaceDN w:val="0"/>
        <w:adjustRightInd w:val="0"/>
        <w:rPr>
          <w:sz w:val="24"/>
          <w:szCs w:val="24"/>
        </w:rPr>
      </w:pPr>
    </w:p>
    <w:p w:rsidR="0023462A" w:rsidRDefault="0023462A" w:rsidP="008C465F">
      <w:pPr>
        <w:autoSpaceDE w:val="0"/>
        <w:autoSpaceDN w:val="0"/>
        <w:adjustRightInd w:val="0"/>
        <w:rPr>
          <w:sz w:val="24"/>
          <w:szCs w:val="24"/>
        </w:rPr>
      </w:pPr>
    </w:p>
    <w:p w:rsidR="0023462A" w:rsidRDefault="0023462A" w:rsidP="008C465F">
      <w:pPr>
        <w:autoSpaceDE w:val="0"/>
        <w:autoSpaceDN w:val="0"/>
        <w:adjustRightInd w:val="0"/>
        <w:rPr>
          <w:sz w:val="24"/>
          <w:szCs w:val="24"/>
        </w:rPr>
      </w:pPr>
    </w:p>
    <w:p w:rsidR="00395741" w:rsidRDefault="00395741" w:rsidP="008C465F">
      <w:pPr>
        <w:autoSpaceDE w:val="0"/>
        <w:autoSpaceDN w:val="0"/>
        <w:adjustRightInd w:val="0"/>
        <w:rPr>
          <w:sz w:val="24"/>
          <w:szCs w:val="24"/>
        </w:rPr>
      </w:pPr>
    </w:p>
    <w:tbl>
      <w:tblPr>
        <w:tblW w:w="10530" w:type="dxa"/>
        <w:tblInd w:w="-882" w:type="dxa"/>
        <w:tblLook w:val="04A0" w:firstRow="1" w:lastRow="0" w:firstColumn="1" w:lastColumn="0" w:noHBand="0" w:noVBand="1"/>
      </w:tblPr>
      <w:tblGrid>
        <w:gridCol w:w="272"/>
        <w:gridCol w:w="86"/>
        <w:gridCol w:w="2716"/>
        <w:gridCol w:w="976"/>
        <w:gridCol w:w="976"/>
        <w:gridCol w:w="976"/>
        <w:gridCol w:w="2016"/>
        <w:gridCol w:w="976"/>
        <w:gridCol w:w="1536"/>
      </w:tblGrid>
      <w:tr w:rsidR="008C465F" w:rsidRPr="005333D3">
        <w:trPr>
          <w:trHeight w:val="255"/>
        </w:trPr>
        <w:tc>
          <w:tcPr>
            <w:tcW w:w="358" w:type="dxa"/>
            <w:gridSpan w:val="2"/>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2716" w:type="dxa"/>
            <w:tcBorders>
              <w:top w:val="nil"/>
              <w:left w:val="nil"/>
              <w:bottom w:val="nil"/>
              <w:right w:val="nil"/>
            </w:tcBorders>
            <w:shd w:val="clear" w:color="auto" w:fill="auto"/>
            <w:noWrap/>
            <w:vAlign w:val="bottom"/>
          </w:tcPr>
          <w:p w:rsidR="008C465F" w:rsidRPr="005333D3" w:rsidRDefault="00502F87" w:rsidP="008C465F">
            <w:pPr>
              <w:rPr>
                <w:rFonts w:ascii="Arial" w:hAnsi="Arial" w:cs="Arial"/>
              </w:rPr>
            </w:pPr>
            <w:r>
              <w:rPr>
                <w:rFonts w:ascii="Arial" w:hAnsi="Arial" w:cs="Arial"/>
                <w:noProof/>
              </w:rPr>
              <w:drawing>
                <wp:anchor distT="0" distB="0" distL="114300" distR="114300" simplePos="0" relativeHeight="251657728" behindDoc="0" locked="0" layoutInCell="1" allowOverlap="1" wp14:anchorId="572768B5" wp14:editId="1DE8C531">
                  <wp:simplePos x="0" y="0"/>
                  <wp:positionH relativeFrom="column">
                    <wp:posOffset>0</wp:posOffset>
                  </wp:positionH>
                  <wp:positionV relativeFrom="paragraph">
                    <wp:posOffset>0</wp:posOffset>
                  </wp:positionV>
                  <wp:extent cx="676275" cy="714375"/>
                  <wp:effectExtent l="19050" t="0" r="9525" b="0"/>
                  <wp:wrapNone/>
                  <wp:docPr id="2" name="Picture 30" descr="UMMS-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MMS-2col"/>
                          <pic:cNvPicPr>
                            <a:picLocks noChangeAspect="1" noChangeArrowheads="1"/>
                          </pic:cNvPicPr>
                        </pic:nvPicPr>
                        <pic:blipFill>
                          <a:blip r:embed="rId13" cstate="print"/>
                          <a:srcRect/>
                          <a:stretch>
                            <a:fillRect/>
                          </a:stretch>
                        </pic:blipFill>
                        <pic:spPr bwMode="auto">
                          <a:xfrm>
                            <a:off x="0" y="0"/>
                            <a:ext cx="676275" cy="714375"/>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2500"/>
            </w:tblGrid>
            <w:tr w:rsidR="008C465F" w:rsidRPr="005333D3">
              <w:trPr>
                <w:trHeight w:val="255"/>
                <w:tblCellSpacing w:w="0" w:type="dxa"/>
              </w:trPr>
              <w:tc>
                <w:tcPr>
                  <w:tcW w:w="2500"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r>
          </w:tbl>
          <w:p w:rsidR="008C465F" w:rsidRPr="005333D3" w:rsidRDefault="008C465F" w:rsidP="008C465F">
            <w:pPr>
              <w:rPr>
                <w:rFonts w:ascii="Arial" w:hAnsi="Arial" w:cs="Arial"/>
              </w:rPr>
            </w:pPr>
          </w:p>
        </w:tc>
        <w:tc>
          <w:tcPr>
            <w:tcW w:w="976"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976"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976"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2016"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976"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1536"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r>
      <w:tr w:rsidR="008C465F" w:rsidRPr="005333D3">
        <w:trPr>
          <w:trHeight w:val="255"/>
        </w:trPr>
        <w:tc>
          <w:tcPr>
            <w:tcW w:w="10530" w:type="dxa"/>
            <w:gridSpan w:val="9"/>
            <w:tcBorders>
              <w:top w:val="nil"/>
              <w:left w:val="nil"/>
              <w:bottom w:val="nil"/>
              <w:right w:val="nil"/>
            </w:tcBorders>
            <w:shd w:val="clear" w:color="000000" w:fill="FFFF99"/>
            <w:noWrap/>
            <w:vAlign w:val="bottom"/>
          </w:tcPr>
          <w:p w:rsidR="008C465F" w:rsidRPr="005333D3" w:rsidRDefault="008C465F" w:rsidP="008C465F">
            <w:pPr>
              <w:jc w:val="center"/>
              <w:rPr>
                <w:rFonts w:ascii="Arial" w:hAnsi="Arial" w:cs="Arial"/>
                <w:b/>
                <w:bCs/>
                <w:u w:val="single"/>
              </w:rPr>
            </w:pPr>
            <w:r w:rsidRPr="005333D3">
              <w:rPr>
                <w:rFonts w:ascii="Arial" w:hAnsi="Arial" w:cs="Arial"/>
                <w:b/>
                <w:bCs/>
                <w:u w:val="single"/>
              </w:rPr>
              <w:t>Employee Termination Form</w:t>
            </w: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2802" w:type="dxa"/>
            <w:gridSpan w:val="2"/>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201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153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2802" w:type="dxa"/>
            <w:gridSpan w:val="2"/>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201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153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2802" w:type="dxa"/>
            <w:gridSpan w:val="2"/>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201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153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2802" w:type="dxa"/>
            <w:gridSpan w:val="2"/>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r w:rsidRPr="005333D3">
              <w:rPr>
                <w:rFonts w:ascii="Arial" w:hAnsi="Arial" w:cs="Arial"/>
              </w:rPr>
              <w:t>Employee Name:</w:t>
            </w:r>
          </w:p>
        </w:tc>
        <w:tc>
          <w:tcPr>
            <w:tcW w:w="4944" w:type="dxa"/>
            <w:gridSpan w:val="4"/>
            <w:tcBorders>
              <w:top w:val="nil"/>
              <w:left w:val="nil"/>
              <w:bottom w:val="single" w:sz="4" w:space="0" w:color="auto"/>
              <w:right w:val="nil"/>
            </w:tcBorders>
            <w:shd w:val="clear" w:color="auto" w:fill="auto"/>
            <w:noWrap/>
            <w:vAlign w:val="bottom"/>
          </w:tcPr>
          <w:p w:rsidR="008C465F" w:rsidRPr="005333D3" w:rsidRDefault="008C465F" w:rsidP="008C465F">
            <w:pPr>
              <w:rPr>
                <w:rFonts w:ascii="Arial" w:hAnsi="Arial" w:cs="Arial"/>
              </w:rPr>
            </w:pPr>
            <w:r w:rsidRPr="005333D3">
              <w:rPr>
                <w:rFonts w:ascii="Arial" w:hAnsi="Arial" w:cs="Arial"/>
              </w:rPr>
              <w:t> </w:t>
            </w: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153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2802" w:type="dxa"/>
            <w:gridSpan w:val="2"/>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r w:rsidRPr="005333D3">
              <w:rPr>
                <w:rFonts w:ascii="Arial" w:hAnsi="Arial" w:cs="Arial"/>
              </w:rPr>
              <w:t>Employee ID:</w:t>
            </w:r>
          </w:p>
        </w:tc>
        <w:tc>
          <w:tcPr>
            <w:tcW w:w="4944" w:type="dxa"/>
            <w:gridSpan w:val="4"/>
            <w:tcBorders>
              <w:top w:val="single" w:sz="4" w:space="0" w:color="auto"/>
              <w:left w:val="nil"/>
              <w:bottom w:val="single" w:sz="4" w:space="0" w:color="auto"/>
              <w:right w:val="nil"/>
            </w:tcBorders>
            <w:shd w:val="clear" w:color="auto" w:fill="auto"/>
            <w:noWrap/>
            <w:vAlign w:val="bottom"/>
          </w:tcPr>
          <w:p w:rsidR="008C465F" w:rsidRPr="005333D3" w:rsidRDefault="008C465F" w:rsidP="008C465F">
            <w:pPr>
              <w:rPr>
                <w:rFonts w:ascii="Arial" w:hAnsi="Arial" w:cs="Arial"/>
              </w:rPr>
            </w:pPr>
            <w:r w:rsidRPr="005333D3">
              <w:rPr>
                <w:rFonts w:ascii="Arial" w:hAnsi="Arial" w:cs="Arial"/>
              </w:rPr>
              <w:t> </w:t>
            </w: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153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2802" w:type="dxa"/>
            <w:gridSpan w:val="2"/>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r w:rsidRPr="005333D3">
              <w:rPr>
                <w:rFonts w:ascii="Arial" w:hAnsi="Arial" w:cs="Arial"/>
              </w:rPr>
              <w:t>Employee Record Number:</w:t>
            </w:r>
          </w:p>
        </w:tc>
        <w:tc>
          <w:tcPr>
            <w:tcW w:w="4944" w:type="dxa"/>
            <w:gridSpan w:val="4"/>
            <w:tcBorders>
              <w:top w:val="single" w:sz="4" w:space="0" w:color="auto"/>
              <w:left w:val="nil"/>
              <w:bottom w:val="single" w:sz="4" w:space="0" w:color="auto"/>
              <w:right w:val="nil"/>
            </w:tcBorders>
            <w:shd w:val="clear" w:color="auto" w:fill="auto"/>
            <w:noWrap/>
            <w:vAlign w:val="bottom"/>
          </w:tcPr>
          <w:p w:rsidR="008C465F" w:rsidRPr="005333D3" w:rsidRDefault="008C465F" w:rsidP="008C465F">
            <w:pPr>
              <w:rPr>
                <w:rFonts w:ascii="Arial" w:hAnsi="Arial" w:cs="Arial"/>
              </w:rPr>
            </w:pPr>
            <w:r w:rsidRPr="005333D3">
              <w:rPr>
                <w:rFonts w:ascii="Arial" w:hAnsi="Arial" w:cs="Arial"/>
              </w:rPr>
              <w:t> </w:t>
            </w: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153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2802" w:type="dxa"/>
            <w:gridSpan w:val="2"/>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r w:rsidRPr="005333D3">
              <w:rPr>
                <w:rFonts w:ascii="Arial" w:hAnsi="Arial" w:cs="Arial"/>
              </w:rPr>
              <w:t>Effective Date:</w:t>
            </w:r>
          </w:p>
        </w:tc>
        <w:tc>
          <w:tcPr>
            <w:tcW w:w="4944" w:type="dxa"/>
            <w:gridSpan w:val="4"/>
            <w:tcBorders>
              <w:top w:val="single" w:sz="4" w:space="0" w:color="auto"/>
              <w:left w:val="nil"/>
              <w:bottom w:val="single" w:sz="4" w:space="0" w:color="auto"/>
              <w:right w:val="nil"/>
            </w:tcBorders>
            <w:shd w:val="clear" w:color="auto" w:fill="auto"/>
            <w:noWrap/>
            <w:vAlign w:val="bottom"/>
          </w:tcPr>
          <w:p w:rsidR="008C465F" w:rsidRPr="005333D3" w:rsidRDefault="008C465F" w:rsidP="008C465F">
            <w:pPr>
              <w:rPr>
                <w:rFonts w:ascii="Arial" w:hAnsi="Arial" w:cs="Arial"/>
              </w:rPr>
            </w:pPr>
            <w:r w:rsidRPr="005333D3">
              <w:rPr>
                <w:rFonts w:ascii="Arial" w:hAnsi="Arial" w:cs="Arial"/>
              </w:rPr>
              <w:t> </w:t>
            </w: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153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2802" w:type="dxa"/>
            <w:gridSpan w:val="2"/>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r w:rsidRPr="005333D3">
              <w:rPr>
                <w:rFonts w:ascii="Arial" w:hAnsi="Arial" w:cs="Arial"/>
              </w:rPr>
              <w:t>Last Day Worked:</w:t>
            </w:r>
          </w:p>
        </w:tc>
        <w:tc>
          <w:tcPr>
            <w:tcW w:w="4944" w:type="dxa"/>
            <w:gridSpan w:val="4"/>
            <w:tcBorders>
              <w:top w:val="single" w:sz="4" w:space="0" w:color="auto"/>
              <w:left w:val="nil"/>
              <w:bottom w:val="single" w:sz="4" w:space="0" w:color="auto"/>
              <w:right w:val="nil"/>
            </w:tcBorders>
            <w:shd w:val="clear" w:color="auto" w:fill="auto"/>
            <w:noWrap/>
            <w:vAlign w:val="bottom"/>
          </w:tcPr>
          <w:p w:rsidR="008C465F" w:rsidRPr="005333D3" w:rsidRDefault="008C465F" w:rsidP="008C465F">
            <w:pPr>
              <w:rPr>
                <w:rFonts w:ascii="Arial" w:hAnsi="Arial" w:cs="Arial"/>
              </w:rPr>
            </w:pPr>
            <w:r w:rsidRPr="005333D3">
              <w:rPr>
                <w:rFonts w:ascii="Arial" w:hAnsi="Arial" w:cs="Arial"/>
              </w:rPr>
              <w:t> </w:t>
            </w: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153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2802" w:type="dxa"/>
            <w:gridSpan w:val="2"/>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r w:rsidRPr="005333D3">
              <w:rPr>
                <w:rFonts w:ascii="Arial" w:hAnsi="Arial" w:cs="Arial"/>
              </w:rPr>
              <w:t>Action/Reason:</w:t>
            </w:r>
          </w:p>
        </w:tc>
        <w:tc>
          <w:tcPr>
            <w:tcW w:w="4944" w:type="dxa"/>
            <w:gridSpan w:val="4"/>
            <w:tcBorders>
              <w:top w:val="single" w:sz="4" w:space="0" w:color="auto"/>
              <w:left w:val="nil"/>
              <w:bottom w:val="single" w:sz="4" w:space="0" w:color="auto"/>
              <w:right w:val="nil"/>
            </w:tcBorders>
            <w:shd w:val="clear" w:color="auto" w:fill="auto"/>
            <w:noWrap/>
            <w:vAlign w:val="bottom"/>
          </w:tcPr>
          <w:p w:rsidR="008C465F" w:rsidRPr="005333D3" w:rsidRDefault="008C465F" w:rsidP="008C465F">
            <w:pPr>
              <w:rPr>
                <w:rFonts w:ascii="Arial" w:hAnsi="Arial" w:cs="Arial"/>
              </w:rPr>
            </w:pPr>
            <w:r w:rsidRPr="005333D3">
              <w:rPr>
                <w:rFonts w:ascii="Arial" w:hAnsi="Arial" w:cs="Arial"/>
              </w:rPr>
              <w:t> </w:t>
            </w: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153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2802" w:type="dxa"/>
            <w:gridSpan w:val="2"/>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201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153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2802" w:type="dxa"/>
            <w:gridSpan w:val="2"/>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r w:rsidRPr="005333D3">
              <w:rPr>
                <w:rFonts w:ascii="Arial" w:hAnsi="Arial" w:cs="Arial"/>
              </w:rPr>
              <w:t>PA Contact Name</w:t>
            </w:r>
          </w:p>
        </w:tc>
        <w:tc>
          <w:tcPr>
            <w:tcW w:w="2928" w:type="dxa"/>
            <w:gridSpan w:val="3"/>
            <w:tcBorders>
              <w:top w:val="nil"/>
              <w:left w:val="nil"/>
              <w:bottom w:val="single" w:sz="4" w:space="0" w:color="auto"/>
              <w:right w:val="nil"/>
            </w:tcBorders>
            <w:shd w:val="clear" w:color="auto" w:fill="auto"/>
            <w:noWrap/>
            <w:vAlign w:val="bottom"/>
          </w:tcPr>
          <w:p w:rsidR="008C465F" w:rsidRPr="005333D3" w:rsidRDefault="008C465F" w:rsidP="008C465F">
            <w:pPr>
              <w:rPr>
                <w:rFonts w:ascii="Arial" w:hAnsi="Arial" w:cs="Arial"/>
              </w:rPr>
            </w:pPr>
            <w:r w:rsidRPr="005333D3">
              <w:rPr>
                <w:rFonts w:ascii="Arial" w:hAnsi="Arial" w:cs="Arial"/>
              </w:rPr>
              <w:t> </w:t>
            </w:r>
          </w:p>
        </w:tc>
        <w:tc>
          <w:tcPr>
            <w:tcW w:w="201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r w:rsidRPr="005333D3">
              <w:rPr>
                <w:rFonts w:ascii="Arial" w:hAnsi="Arial" w:cs="Arial"/>
              </w:rPr>
              <w:t>PA Contact Phone #</w:t>
            </w:r>
          </w:p>
        </w:tc>
        <w:tc>
          <w:tcPr>
            <w:tcW w:w="976" w:type="dxa"/>
            <w:tcBorders>
              <w:top w:val="nil"/>
              <w:left w:val="nil"/>
              <w:bottom w:val="single" w:sz="4" w:space="0" w:color="auto"/>
              <w:right w:val="nil"/>
            </w:tcBorders>
            <w:shd w:val="clear" w:color="auto" w:fill="auto"/>
            <w:noWrap/>
            <w:vAlign w:val="bottom"/>
          </w:tcPr>
          <w:p w:rsidR="008C465F" w:rsidRPr="005333D3" w:rsidRDefault="008C465F" w:rsidP="008C465F">
            <w:pPr>
              <w:rPr>
                <w:rFonts w:ascii="Arial" w:hAnsi="Arial" w:cs="Arial"/>
              </w:rPr>
            </w:pPr>
            <w:r w:rsidRPr="005333D3">
              <w:rPr>
                <w:rFonts w:ascii="Arial" w:hAnsi="Arial" w:cs="Arial"/>
              </w:rPr>
              <w:t> </w:t>
            </w:r>
          </w:p>
        </w:tc>
        <w:tc>
          <w:tcPr>
            <w:tcW w:w="1536" w:type="dxa"/>
            <w:tcBorders>
              <w:top w:val="nil"/>
              <w:left w:val="nil"/>
              <w:bottom w:val="single" w:sz="4" w:space="0" w:color="auto"/>
              <w:right w:val="nil"/>
            </w:tcBorders>
            <w:shd w:val="clear" w:color="auto" w:fill="auto"/>
            <w:noWrap/>
            <w:vAlign w:val="bottom"/>
          </w:tcPr>
          <w:p w:rsidR="008C465F" w:rsidRPr="005333D3" w:rsidRDefault="008C465F" w:rsidP="008C465F">
            <w:pPr>
              <w:rPr>
                <w:rFonts w:ascii="Arial" w:hAnsi="Arial" w:cs="Arial"/>
              </w:rPr>
            </w:pPr>
            <w:r w:rsidRPr="005333D3">
              <w:rPr>
                <w:rFonts w:ascii="Arial" w:hAnsi="Arial" w:cs="Arial"/>
              </w:rPr>
              <w:t> </w:t>
            </w: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2802" w:type="dxa"/>
            <w:gridSpan w:val="2"/>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201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153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2802" w:type="dxa"/>
            <w:gridSpan w:val="2"/>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201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153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r>
      <w:tr w:rsidR="008C465F" w:rsidRPr="005333D3">
        <w:trPr>
          <w:trHeight w:val="76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2802" w:type="dxa"/>
            <w:gridSpan w:val="2"/>
            <w:tcBorders>
              <w:top w:val="nil"/>
              <w:left w:val="nil"/>
              <w:bottom w:val="nil"/>
              <w:right w:val="nil"/>
            </w:tcBorders>
            <w:shd w:val="clear" w:color="auto" w:fill="auto"/>
            <w:vAlign w:val="bottom"/>
          </w:tcPr>
          <w:p w:rsidR="008C465F" w:rsidRPr="005333D3" w:rsidRDefault="008C465F" w:rsidP="008C465F">
            <w:pPr>
              <w:rPr>
                <w:rFonts w:ascii="Arial" w:hAnsi="Arial" w:cs="Arial"/>
                <w:b/>
                <w:bCs/>
              </w:rPr>
            </w:pPr>
            <w:r w:rsidRPr="005333D3">
              <w:rPr>
                <w:rFonts w:ascii="Arial" w:hAnsi="Arial" w:cs="Arial"/>
                <w:b/>
                <w:bCs/>
              </w:rPr>
              <w:t>Please e-mail this form to:</w:t>
            </w:r>
          </w:p>
        </w:tc>
        <w:tc>
          <w:tcPr>
            <w:tcW w:w="2928" w:type="dxa"/>
            <w:gridSpan w:val="3"/>
            <w:tcBorders>
              <w:top w:val="nil"/>
              <w:left w:val="nil"/>
              <w:bottom w:val="nil"/>
              <w:right w:val="nil"/>
            </w:tcBorders>
            <w:shd w:val="clear" w:color="auto" w:fill="auto"/>
            <w:vAlign w:val="bottom"/>
          </w:tcPr>
          <w:p w:rsidR="008C465F" w:rsidRPr="005333D3" w:rsidRDefault="00DC4246" w:rsidP="008C465F">
            <w:pPr>
              <w:rPr>
                <w:rFonts w:ascii="Arial" w:hAnsi="Arial" w:cs="Arial"/>
                <w:color w:val="0000FF"/>
                <w:u w:val="single"/>
              </w:rPr>
            </w:pPr>
            <w:hyperlink r:id="rId14" w:history="1">
              <w:r w:rsidR="008C465F" w:rsidRPr="005333D3">
                <w:rPr>
                  <w:rFonts w:ascii="Arial" w:hAnsi="Arial" w:cs="Arial"/>
                  <w:color w:val="0000FF"/>
                  <w:u w:val="single"/>
                </w:rPr>
                <w:t>HR-DataGroup@umassmed.edu</w:t>
              </w:r>
            </w:hyperlink>
          </w:p>
        </w:tc>
        <w:tc>
          <w:tcPr>
            <w:tcW w:w="2016" w:type="dxa"/>
            <w:tcBorders>
              <w:top w:val="nil"/>
              <w:left w:val="nil"/>
              <w:bottom w:val="nil"/>
              <w:right w:val="nil"/>
            </w:tcBorders>
            <w:shd w:val="clear" w:color="auto" w:fill="auto"/>
            <w:vAlign w:val="bottom"/>
          </w:tcPr>
          <w:p w:rsidR="008C465F" w:rsidRPr="005333D3" w:rsidRDefault="008C465F" w:rsidP="008C465F">
            <w:pPr>
              <w:rPr>
                <w:rFonts w:ascii="Arial" w:hAnsi="Arial" w:cs="Arial"/>
              </w:rPr>
            </w:pPr>
            <w:proofErr w:type="gramStart"/>
            <w:r w:rsidRPr="005333D3">
              <w:rPr>
                <w:rFonts w:ascii="Arial" w:hAnsi="Arial" w:cs="Arial"/>
              </w:rPr>
              <w:t>and</w:t>
            </w:r>
            <w:proofErr w:type="gramEnd"/>
            <w:r w:rsidRPr="005333D3">
              <w:rPr>
                <w:rFonts w:ascii="Arial" w:hAnsi="Arial" w:cs="Arial"/>
              </w:rPr>
              <w:t xml:space="preserve"> your HR Consultant who can assist if needed.</w:t>
            </w:r>
          </w:p>
        </w:tc>
        <w:tc>
          <w:tcPr>
            <w:tcW w:w="976" w:type="dxa"/>
            <w:tcBorders>
              <w:top w:val="nil"/>
              <w:left w:val="nil"/>
              <w:bottom w:val="nil"/>
              <w:right w:val="nil"/>
            </w:tcBorders>
            <w:shd w:val="clear" w:color="auto" w:fill="auto"/>
            <w:vAlign w:val="bottom"/>
          </w:tcPr>
          <w:p w:rsidR="008C465F" w:rsidRPr="005333D3" w:rsidRDefault="008C465F" w:rsidP="008C465F">
            <w:pPr>
              <w:rPr>
                <w:rFonts w:ascii="Arial" w:hAnsi="Arial" w:cs="Arial"/>
              </w:rPr>
            </w:pPr>
          </w:p>
        </w:tc>
        <w:tc>
          <w:tcPr>
            <w:tcW w:w="1536" w:type="dxa"/>
            <w:tcBorders>
              <w:top w:val="nil"/>
              <w:left w:val="nil"/>
              <w:bottom w:val="nil"/>
              <w:right w:val="nil"/>
            </w:tcBorders>
            <w:shd w:val="clear" w:color="auto" w:fill="auto"/>
            <w:vAlign w:val="bottom"/>
          </w:tcPr>
          <w:p w:rsidR="008C465F" w:rsidRPr="005333D3" w:rsidRDefault="008C465F" w:rsidP="008C465F">
            <w:pPr>
              <w:rPr>
                <w:rFonts w:ascii="Arial" w:hAnsi="Arial" w:cs="Arial"/>
              </w:rPr>
            </w:pPr>
          </w:p>
        </w:tc>
      </w:tr>
      <w:tr w:rsidR="008C465F" w:rsidRPr="005333D3">
        <w:trPr>
          <w:trHeight w:val="1530"/>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2802" w:type="dxa"/>
            <w:gridSpan w:val="2"/>
            <w:tcBorders>
              <w:top w:val="nil"/>
              <w:left w:val="nil"/>
              <w:bottom w:val="nil"/>
              <w:right w:val="nil"/>
            </w:tcBorders>
            <w:shd w:val="clear" w:color="auto" w:fill="auto"/>
            <w:vAlign w:val="bottom"/>
          </w:tcPr>
          <w:p w:rsidR="008C465F" w:rsidRPr="005333D3" w:rsidRDefault="008C465F" w:rsidP="008C465F">
            <w:pPr>
              <w:rPr>
                <w:rFonts w:ascii="Arial" w:hAnsi="Arial" w:cs="Arial"/>
                <w:b/>
                <w:bCs/>
              </w:rPr>
            </w:pPr>
            <w:r w:rsidRPr="005333D3">
              <w:rPr>
                <w:rFonts w:ascii="Arial" w:hAnsi="Arial" w:cs="Arial"/>
                <w:b/>
                <w:bCs/>
              </w:rPr>
              <w:t>If you would like HR to conduct an exit interview with employee, add to the comments section below:</w:t>
            </w:r>
          </w:p>
        </w:tc>
        <w:tc>
          <w:tcPr>
            <w:tcW w:w="976" w:type="dxa"/>
            <w:tcBorders>
              <w:top w:val="nil"/>
              <w:left w:val="nil"/>
              <w:bottom w:val="nil"/>
              <w:right w:val="nil"/>
            </w:tcBorders>
            <w:shd w:val="clear" w:color="auto" w:fill="auto"/>
            <w:vAlign w:val="bottom"/>
          </w:tcPr>
          <w:p w:rsidR="008C465F" w:rsidRPr="005333D3" w:rsidRDefault="008C465F" w:rsidP="008C465F">
            <w:pPr>
              <w:rPr>
                <w:rFonts w:ascii="Arial" w:hAnsi="Arial" w:cs="Arial"/>
                <w:color w:val="0000FF"/>
                <w:u w:val="single"/>
              </w:rPr>
            </w:pPr>
          </w:p>
        </w:tc>
        <w:tc>
          <w:tcPr>
            <w:tcW w:w="976" w:type="dxa"/>
            <w:tcBorders>
              <w:top w:val="nil"/>
              <w:left w:val="nil"/>
              <w:bottom w:val="nil"/>
              <w:right w:val="nil"/>
            </w:tcBorders>
            <w:shd w:val="clear" w:color="auto" w:fill="auto"/>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vAlign w:val="bottom"/>
          </w:tcPr>
          <w:p w:rsidR="008C465F" w:rsidRPr="005333D3" w:rsidRDefault="008C465F" w:rsidP="008C465F">
            <w:pPr>
              <w:rPr>
                <w:rFonts w:ascii="Arial" w:hAnsi="Arial" w:cs="Arial"/>
              </w:rPr>
            </w:pPr>
          </w:p>
        </w:tc>
        <w:tc>
          <w:tcPr>
            <w:tcW w:w="2016" w:type="dxa"/>
            <w:tcBorders>
              <w:top w:val="nil"/>
              <w:left w:val="nil"/>
              <w:bottom w:val="nil"/>
              <w:right w:val="nil"/>
            </w:tcBorders>
            <w:shd w:val="clear" w:color="auto" w:fill="auto"/>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vAlign w:val="bottom"/>
          </w:tcPr>
          <w:p w:rsidR="008C465F" w:rsidRPr="005333D3" w:rsidRDefault="008C465F" w:rsidP="008C465F">
            <w:pPr>
              <w:rPr>
                <w:rFonts w:ascii="Arial" w:hAnsi="Arial" w:cs="Arial"/>
              </w:rPr>
            </w:pPr>
          </w:p>
        </w:tc>
        <w:tc>
          <w:tcPr>
            <w:tcW w:w="1536" w:type="dxa"/>
            <w:tcBorders>
              <w:top w:val="nil"/>
              <w:left w:val="nil"/>
              <w:bottom w:val="nil"/>
              <w:right w:val="nil"/>
            </w:tcBorders>
            <w:shd w:val="clear" w:color="auto" w:fill="auto"/>
            <w:vAlign w:val="bottom"/>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2802" w:type="dxa"/>
            <w:gridSpan w:val="2"/>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201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153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2802" w:type="dxa"/>
            <w:gridSpan w:val="2"/>
            <w:tcBorders>
              <w:top w:val="nil"/>
              <w:left w:val="nil"/>
              <w:bottom w:val="nil"/>
              <w:right w:val="nil"/>
            </w:tcBorders>
            <w:shd w:val="clear" w:color="auto" w:fill="auto"/>
            <w:noWrap/>
            <w:vAlign w:val="bottom"/>
          </w:tcPr>
          <w:p w:rsidR="008C465F" w:rsidRPr="005333D3" w:rsidRDefault="008C465F" w:rsidP="008C465F">
            <w:pPr>
              <w:rPr>
                <w:rFonts w:ascii="Arial" w:hAnsi="Arial" w:cs="Arial"/>
                <w:b/>
                <w:bCs/>
                <w:u w:val="single"/>
              </w:rPr>
            </w:pPr>
            <w:r w:rsidRPr="005333D3">
              <w:rPr>
                <w:rFonts w:ascii="Arial" w:hAnsi="Arial" w:cs="Arial"/>
                <w:b/>
                <w:bCs/>
                <w:u w:val="single"/>
              </w:rPr>
              <w:t>Comments:</w:t>
            </w: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201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97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c>
          <w:tcPr>
            <w:tcW w:w="1536" w:type="dxa"/>
            <w:tcBorders>
              <w:top w:val="nil"/>
              <w:left w:val="nil"/>
              <w:bottom w:val="nil"/>
              <w:right w:val="nil"/>
            </w:tcBorders>
            <w:shd w:val="clear" w:color="auto" w:fill="auto"/>
            <w:noWrap/>
            <w:vAlign w:val="bottom"/>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10258" w:type="dxa"/>
            <w:gridSpan w:val="8"/>
            <w:vMerge w:val="restart"/>
            <w:tcBorders>
              <w:top w:val="single" w:sz="4" w:space="0" w:color="auto"/>
              <w:left w:val="single" w:sz="4" w:space="0" w:color="auto"/>
              <w:bottom w:val="single" w:sz="4" w:space="0" w:color="000000"/>
              <w:right w:val="single" w:sz="4" w:space="0" w:color="000000"/>
            </w:tcBorders>
            <w:shd w:val="clear" w:color="auto" w:fill="auto"/>
          </w:tcPr>
          <w:p w:rsidR="008C465F" w:rsidRPr="005333D3" w:rsidRDefault="008C465F" w:rsidP="008C465F">
            <w:pPr>
              <w:rPr>
                <w:rFonts w:ascii="Arial" w:hAnsi="Arial" w:cs="Arial"/>
              </w:rPr>
            </w:pPr>
            <w:r w:rsidRPr="005333D3">
              <w:rPr>
                <w:rFonts w:ascii="Arial" w:hAnsi="Arial" w:cs="Arial"/>
              </w:rPr>
              <w:t> </w:t>
            </w: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10258" w:type="dxa"/>
            <w:gridSpan w:val="8"/>
            <w:vMerge/>
            <w:tcBorders>
              <w:top w:val="nil"/>
              <w:left w:val="nil"/>
              <w:bottom w:val="nil"/>
              <w:right w:val="nil"/>
            </w:tcBorders>
            <w:vAlign w:val="center"/>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10258" w:type="dxa"/>
            <w:gridSpan w:val="8"/>
            <w:vMerge/>
            <w:tcBorders>
              <w:top w:val="nil"/>
              <w:left w:val="nil"/>
              <w:bottom w:val="nil"/>
              <w:right w:val="nil"/>
            </w:tcBorders>
            <w:vAlign w:val="center"/>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10258" w:type="dxa"/>
            <w:gridSpan w:val="8"/>
            <w:vMerge/>
            <w:tcBorders>
              <w:top w:val="nil"/>
              <w:left w:val="nil"/>
              <w:bottom w:val="nil"/>
              <w:right w:val="nil"/>
            </w:tcBorders>
            <w:vAlign w:val="center"/>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10258" w:type="dxa"/>
            <w:gridSpan w:val="8"/>
            <w:vMerge/>
            <w:tcBorders>
              <w:top w:val="nil"/>
              <w:left w:val="nil"/>
              <w:bottom w:val="nil"/>
              <w:right w:val="nil"/>
            </w:tcBorders>
            <w:vAlign w:val="center"/>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10258" w:type="dxa"/>
            <w:gridSpan w:val="8"/>
            <w:vMerge/>
            <w:tcBorders>
              <w:top w:val="nil"/>
              <w:left w:val="nil"/>
              <w:bottom w:val="nil"/>
              <w:right w:val="nil"/>
            </w:tcBorders>
            <w:vAlign w:val="center"/>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10258" w:type="dxa"/>
            <w:gridSpan w:val="8"/>
            <w:vMerge/>
            <w:tcBorders>
              <w:top w:val="nil"/>
              <w:left w:val="nil"/>
              <w:bottom w:val="nil"/>
              <w:right w:val="nil"/>
            </w:tcBorders>
            <w:vAlign w:val="center"/>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10258" w:type="dxa"/>
            <w:gridSpan w:val="8"/>
            <w:vMerge/>
            <w:tcBorders>
              <w:top w:val="nil"/>
              <w:left w:val="nil"/>
              <w:bottom w:val="nil"/>
              <w:right w:val="nil"/>
            </w:tcBorders>
            <w:vAlign w:val="center"/>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10258" w:type="dxa"/>
            <w:gridSpan w:val="8"/>
            <w:vMerge/>
            <w:tcBorders>
              <w:top w:val="nil"/>
              <w:left w:val="nil"/>
              <w:bottom w:val="nil"/>
              <w:right w:val="nil"/>
            </w:tcBorders>
            <w:vAlign w:val="center"/>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10258" w:type="dxa"/>
            <w:gridSpan w:val="8"/>
            <w:vMerge/>
            <w:tcBorders>
              <w:top w:val="nil"/>
              <w:left w:val="nil"/>
              <w:bottom w:val="nil"/>
              <w:right w:val="nil"/>
            </w:tcBorders>
            <w:vAlign w:val="center"/>
          </w:tcPr>
          <w:p w:rsidR="008C465F" w:rsidRPr="005333D3" w:rsidRDefault="008C465F" w:rsidP="008C465F">
            <w:pPr>
              <w:rPr>
                <w:rFonts w:ascii="Arial" w:hAnsi="Arial" w:cs="Arial"/>
              </w:rPr>
            </w:pPr>
          </w:p>
        </w:tc>
      </w:tr>
      <w:tr w:rsidR="008C465F" w:rsidRPr="005333D3">
        <w:trPr>
          <w:trHeight w:val="255"/>
        </w:trPr>
        <w:tc>
          <w:tcPr>
            <w:tcW w:w="272" w:type="dxa"/>
            <w:tcBorders>
              <w:top w:val="nil"/>
              <w:left w:val="nil"/>
              <w:bottom w:val="nil"/>
              <w:right w:val="nil"/>
            </w:tcBorders>
            <w:shd w:val="clear" w:color="000000" w:fill="FFFF99"/>
            <w:noWrap/>
            <w:vAlign w:val="bottom"/>
          </w:tcPr>
          <w:p w:rsidR="008C465F" w:rsidRPr="005333D3" w:rsidRDefault="008C465F" w:rsidP="008C465F">
            <w:pPr>
              <w:rPr>
                <w:rFonts w:ascii="Arial" w:hAnsi="Arial" w:cs="Arial"/>
              </w:rPr>
            </w:pPr>
            <w:r w:rsidRPr="005333D3">
              <w:rPr>
                <w:rFonts w:ascii="Arial" w:hAnsi="Arial" w:cs="Arial"/>
              </w:rPr>
              <w:t> </w:t>
            </w:r>
          </w:p>
        </w:tc>
        <w:tc>
          <w:tcPr>
            <w:tcW w:w="10258" w:type="dxa"/>
            <w:gridSpan w:val="8"/>
            <w:vMerge/>
            <w:tcBorders>
              <w:top w:val="nil"/>
              <w:left w:val="nil"/>
              <w:bottom w:val="nil"/>
              <w:right w:val="nil"/>
            </w:tcBorders>
            <w:vAlign w:val="center"/>
          </w:tcPr>
          <w:p w:rsidR="008C465F" w:rsidRPr="005333D3" w:rsidRDefault="008C465F" w:rsidP="008C465F">
            <w:pPr>
              <w:rPr>
                <w:rFonts w:ascii="Arial" w:hAnsi="Arial" w:cs="Arial"/>
              </w:rPr>
            </w:pPr>
          </w:p>
        </w:tc>
      </w:tr>
    </w:tbl>
    <w:p w:rsidR="008C465F" w:rsidRDefault="008C465F">
      <w:pPr>
        <w:sectPr w:rsidR="008C465F" w:rsidSect="008C465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pPr>
    </w:p>
    <w:tbl>
      <w:tblPr>
        <w:tblpPr w:leftFromText="180" w:rightFromText="180" w:vertAnchor="text" w:horzAnchor="margin" w:tblpXSpec="center" w:tblpY="-1439"/>
        <w:tblW w:w="14508" w:type="dxa"/>
        <w:tblLayout w:type="fixed"/>
        <w:tblLook w:val="04A0" w:firstRow="1" w:lastRow="0" w:firstColumn="1" w:lastColumn="0" w:noHBand="0" w:noVBand="1"/>
      </w:tblPr>
      <w:tblGrid>
        <w:gridCol w:w="288"/>
        <w:gridCol w:w="1440"/>
        <w:gridCol w:w="1170"/>
        <w:gridCol w:w="1980"/>
        <w:gridCol w:w="990"/>
        <w:gridCol w:w="990"/>
        <w:gridCol w:w="1102"/>
        <w:gridCol w:w="854"/>
        <w:gridCol w:w="1306"/>
        <w:gridCol w:w="1418"/>
        <w:gridCol w:w="1170"/>
        <w:gridCol w:w="1147"/>
        <w:gridCol w:w="653"/>
      </w:tblGrid>
      <w:tr w:rsidR="009423CE" w:rsidRPr="002F1898" w:rsidTr="0023462A">
        <w:trPr>
          <w:trHeight w:val="315"/>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980"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102"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854"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306"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1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170"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147"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653"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r>
      <w:tr w:rsidR="009423CE" w:rsidRPr="002F1898" w:rsidTr="0023462A">
        <w:trPr>
          <w:trHeight w:val="1485"/>
        </w:trPr>
        <w:tc>
          <w:tcPr>
            <w:tcW w:w="288" w:type="dxa"/>
            <w:tcBorders>
              <w:top w:val="nil"/>
              <w:left w:val="nil"/>
              <w:bottom w:val="nil"/>
              <w:right w:val="nil"/>
            </w:tcBorders>
            <w:shd w:val="clear" w:color="auto" w:fill="auto"/>
            <w:noWrap/>
            <w:vAlign w:val="bottom"/>
          </w:tcPr>
          <w:p w:rsidR="009423CE" w:rsidRDefault="009423CE">
            <w:pPr>
              <w:ind w:left="-270" w:firstLine="270"/>
              <w:rPr>
                <w:rFonts w:ascii="Calibri" w:hAnsi="Calibri"/>
                <w:color w:val="000000"/>
                <w:sz w:val="22"/>
                <w:szCs w:val="22"/>
              </w:rPr>
            </w:pPr>
          </w:p>
        </w:tc>
        <w:tc>
          <w:tcPr>
            <w:tcW w:w="1440" w:type="dxa"/>
            <w:tcBorders>
              <w:top w:val="single" w:sz="8" w:space="0" w:color="auto"/>
              <w:left w:val="single" w:sz="8" w:space="0" w:color="auto"/>
              <w:bottom w:val="single" w:sz="8" w:space="0" w:color="auto"/>
              <w:right w:val="single" w:sz="4" w:space="0" w:color="auto"/>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Name</w:t>
            </w:r>
          </w:p>
        </w:tc>
        <w:tc>
          <w:tcPr>
            <w:tcW w:w="1170" w:type="dxa"/>
            <w:tcBorders>
              <w:top w:val="single" w:sz="8" w:space="0" w:color="auto"/>
              <w:left w:val="nil"/>
              <w:bottom w:val="single" w:sz="8" w:space="0" w:color="auto"/>
              <w:right w:val="single" w:sz="4" w:space="0" w:color="auto"/>
            </w:tcBorders>
            <w:shd w:val="clear" w:color="000000" w:fill="C5D9F1"/>
            <w:vAlign w:val="bottom"/>
          </w:tcPr>
          <w:p w:rsidR="009423CE" w:rsidRDefault="009423CE">
            <w:pPr>
              <w:rPr>
                <w:rFonts w:ascii="Calibri" w:hAnsi="Calibri"/>
                <w:color w:val="000000"/>
                <w:sz w:val="18"/>
                <w:szCs w:val="18"/>
              </w:rPr>
            </w:pPr>
            <w:r w:rsidRPr="004858E7">
              <w:rPr>
                <w:rFonts w:ascii="Calibri" w:hAnsi="Calibri"/>
                <w:color w:val="000000"/>
                <w:sz w:val="18"/>
                <w:szCs w:val="18"/>
              </w:rPr>
              <w:t>Date of Termination</w:t>
            </w:r>
          </w:p>
          <w:p w:rsidR="009423CE" w:rsidRDefault="009423CE">
            <w:pPr>
              <w:ind w:right="-108"/>
              <w:rPr>
                <w:rFonts w:ascii="Calibri" w:hAnsi="Calibri"/>
                <w:color w:val="000000"/>
                <w:sz w:val="22"/>
                <w:szCs w:val="22"/>
              </w:rPr>
            </w:pPr>
            <w:r w:rsidRPr="004858E7">
              <w:rPr>
                <w:rFonts w:ascii="Calibri" w:hAnsi="Calibri"/>
                <w:color w:val="000000"/>
                <w:sz w:val="18"/>
                <w:szCs w:val="18"/>
              </w:rPr>
              <w:t>/Transfer</w:t>
            </w:r>
          </w:p>
        </w:tc>
        <w:tc>
          <w:tcPr>
            <w:tcW w:w="1980" w:type="dxa"/>
            <w:tcBorders>
              <w:top w:val="single" w:sz="8" w:space="0" w:color="auto"/>
              <w:left w:val="nil"/>
              <w:bottom w:val="single" w:sz="8" w:space="0" w:color="auto"/>
              <w:right w:val="single" w:sz="4" w:space="0" w:color="auto"/>
            </w:tcBorders>
            <w:shd w:val="clear" w:color="000000" w:fill="C5D9F1"/>
            <w:vAlign w:val="bottom"/>
          </w:tcPr>
          <w:p w:rsidR="009423CE" w:rsidRDefault="009423CE">
            <w:pPr>
              <w:rPr>
                <w:rFonts w:ascii="Calibri" w:hAnsi="Calibri"/>
                <w:color w:val="000000"/>
              </w:rPr>
            </w:pPr>
            <w:r w:rsidRPr="004858E7">
              <w:rPr>
                <w:rFonts w:ascii="Calibri" w:hAnsi="Calibri"/>
                <w:color w:val="000000"/>
              </w:rPr>
              <w:t xml:space="preserve">Date emailed to IS - </w:t>
            </w:r>
            <w:r w:rsidR="00BF5524">
              <w:rPr>
                <w:rFonts w:ascii="Calibri" w:hAnsi="Calibri"/>
                <w:color w:val="000000"/>
              </w:rPr>
              <w:t>H</w:t>
            </w:r>
            <w:r w:rsidRPr="004858E7">
              <w:rPr>
                <w:rFonts w:ascii="Calibri" w:hAnsi="Calibri"/>
                <w:color w:val="000000"/>
              </w:rPr>
              <w:t>elpdesk, HR Data,</w:t>
            </w:r>
            <w:r>
              <w:rPr>
                <w:rFonts w:ascii="Calibri" w:hAnsi="Calibri"/>
                <w:color w:val="000000"/>
              </w:rPr>
              <w:t xml:space="preserve"> UMMS IT</w:t>
            </w:r>
            <w:r w:rsidRPr="004858E7">
              <w:rPr>
                <w:rFonts w:ascii="Calibri" w:hAnsi="Calibri"/>
                <w:color w:val="000000"/>
              </w:rPr>
              <w:t xml:space="preserve">, Public Safety, </w:t>
            </w:r>
            <w:r>
              <w:rPr>
                <w:rFonts w:ascii="Calibri" w:hAnsi="Calibri"/>
                <w:color w:val="000000"/>
              </w:rPr>
              <w:t xml:space="preserve">Windstream, </w:t>
            </w:r>
            <w:r w:rsidRPr="004858E7">
              <w:rPr>
                <w:rFonts w:ascii="Calibri" w:hAnsi="Calibri"/>
                <w:color w:val="000000"/>
              </w:rPr>
              <w:t xml:space="preserve"> </w:t>
            </w:r>
            <w:r>
              <w:rPr>
                <w:rFonts w:ascii="Calibri" w:hAnsi="Calibri"/>
                <w:color w:val="000000"/>
              </w:rPr>
              <w:t>DES DSA</w:t>
            </w:r>
            <w:r w:rsidR="00BF5524">
              <w:rPr>
                <w:rFonts w:ascii="Calibri" w:hAnsi="Calibri"/>
                <w:color w:val="000000"/>
              </w:rPr>
              <w:t>/DSA Backup</w:t>
            </w:r>
            <w:r>
              <w:rPr>
                <w:rFonts w:ascii="Calibri" w:hAnsi="Calibri"/>
                <w:color w:val="000000"/>
              </w:rPr>
              <w:t xml:space="preserve">, </w:t>
            </w:r>
          </w:p>
          <w:p w:rsidR="009423CE" w:rsidRDefault="009423CE">
            <w:pPr>
              <w:rPr>
                <w:rFonts w:ascii="Calibri" w:hAnsi="Calibri"/>
                <w:color w:val="000000"/>
                <w:sz w:val="22"/>
                <w:szCs w:val="22"/>
              </w:rPr>
            </w:pPr>
            <w:r w:rsidRPr="004858E7">
              <w:rPr>
                <w:rFonts w:ascii="Calibri" w:hAnsi="Calibri"/>
                <w:color w:val="000000"/>
              </w:rPr>
              <w:t>EOHHS, Finance</w:t>
            </w:r>
          </w:p>
        </w:tc>
        <w:tc>
          <w:tcPr>
            <w:tcW w:w="990" w:type="dxa"/>
            <w:tcBorders>
              <w:top w:val="single" w:sz="8" w:space="0" w:color="auto"/>
              <w:left w:val="nil"/>
              <w:bottom w:val="single" w:sz="8" w:space="0" w:color="auto"/>
              <w:right w:val="single" w:sz="4" w:space="0" w:color="auto"/>
            </w:tcBorders>
            <w:shd w:val="clear" w:color="000000" w:fill="C5D9F1"/>
            <w:vAlign w:val="bottom"/>
          </w:tcPr>
          <w:p w:rsidR="009423CE" w:rsidRDefault="009423CE">
            <w:pPr>
              <w:rPr>
                <w:rFonts w:ascii="Calibri" w:hAnsi="Calibri"/>
                <w:color w:val="000000"/>
              </w:rPr>
            </w:pPr>
            <w:r w:rsidRPr="004858E7">
              <w:rPr>
                <w:rFonts w:ascii="Calibri" w:hAnsi="Calibri"/>
                <w:color w:val="000000"/>
              </w:rPr>
              <w:t>IS - Helpdesk</w:t>
            </w:r>
          </w:p>
        </w:tc>
        <w:tc>
          <w:tcPr>
            <w:tcW w:w="990" w:type="dxa"/>
            <w:tcBorders>
              <w:top w:val="single" w:sz="8" w:space="0" w:color="auto"/>
              <w:left w:val="nil"/>
              <w:bottom w:val="single" w:sz="8" w:space="0" w:color="auto"/>
              <w:right w:val="single" w:sz="4" w:space="0" w:color="auto"/>
            </w:tcBorders>
            <w:shd w:val="clear" w:color="000000" w:fill="C5D9F1"/>
            <w:vAlign w:val="bottom"/>
          </w:tcPr>
          <w:p w:rsidR="009423CE" w:rsidRDefault="009423CE" w:rsidP="008C465F">
            <w:pPr>
              <w:rPr>
                <w:rFonts w:ascii="Calibri" w:hAnsi="Calibri"/>
                <w:color w:val="000000"/>
              </w:rPr>
            </w:pPr>
            <w:r w:rsidRPr="004858E7">
              <w:rPr>
                <w:rFonts w:ascii="Calibri" w:hAnsi="Calibri"/>
                <w:color w:val="000000"/>
              </w:rPr>
              <w:t>HR Data Group</w:t>
            </w:r>
          </w:p>
          <w:p w:rsidR="009423CE" w:rsidRPr="00E73C92" w:rsidRDefault="009423CE" w:rsidP="008C465F">
            <w:pPr>
              <w:rPr>
                <w:rFonts w:ascii="Calibri" w:hAnsi="Calibri"/>
                <w:color w:val="000000"/>
              </w:rPr>
            </w:pPr>
            <w:r>
              <w:rPr>
                <w:rFonts w:ascii="Calibri" w:hAnsi="Calibri"/>
                <w:color w:val="000000"/>
              </w:rPr>
              <w:t>Finance Security</w:t>
            </w:r>
          </w:p>
        </w:tc>
        <w:tc>
          <w:tcPr>
            <w:tcW w:w="1102" w:type="dxa"/>
            <w:tcBorders>
              <w:top w:val="single" w:sz="8" w:space="0" w:color="auto"/>
              <w:left w:val="nil"/>
              <w:bottom w:val="single" w:sz="8" w:space="0" w:color="auto"/>
              <w:right w:val="single" w:sz="4" w:space="0" w:color="auto"/>
            </w:tcBorders>
            <w:shd w:val="clear" w:color="000000" w:fill="C5D9F1"/>
            <w:vAlign w:val="bottom"/>
          </w:tcPr>
          <w:p w:rsidR="009423CE" w:rsidRPr="00E73C92" w:rsidRDefault="009423CE" w:rsidP="008C465F">
            <w:pPr>
              <w:jc w:val="center"/>
              <w:rPr>
                <w:rFonts w:ascii="Calibri" w:hAnsi="Calibri"/>
                <w:color w:val="000000"/>
              </w:rPr>
            </w:pPr>
            <w:r>
              <w:rPr>
                <w:rFonts w:ascii="Calibri" w:hAnsi="Calibri"/>
                <w:color w:val="000000"/>
              </w:rPr>
              <w:t>UMMS IT (</w:t>
            </w:r>
            <w:r w:rsidRPr="004858E7">
              <w:rPr>
                <w:rFonts w:ascii="Calibri" w:hAnsi="Calibri"/>
                <w:color w:val="000000"/>
              </w:rPr>
              <w:t>Lisa Merchant</w:t>
            </w:r>
            <w:r>
              <w:rPr>
                <w:rFonts w:ascii="Calibri" w:hAnsi="Calibri"/>
                <w:color w:val="000000"/>
              </w:rPr>
              <w:t>)</w:t>
            </w:r>
          </w:p>
        </w:tc>
        <w:tc>
          <w:tcPr>
            <w:tcW w:w="854" w:type="dxa"/>
            <w:tcBorders>
              <w:top w:val="single" w:sz="8" w:space="0" w:color="auto"/>
              <w:left w:val="nil"/>
              <w:bottom w:val="single" w:sz="8" w:space="0" w:color="auto"/>
              <w:right w:val="single" w:sz="4" w:space="0" w:color="auto"/>
            </w:tcBorders>
            <w:shd w:val="clear" w:color="000000" w:fill="C5D9F1"/>
            <w:vAlign w:val="bottom"/>
          </w:tcPr>
          <w:p w:rsidR="009423CE" w:rsidRPr="00E73C92" w:rsidRDefault="009423CE" w:rsidP="008C465F">
            <w:pPr>
              <w:jc w:val="center"/>
              <w:rPr>
                <w:rFonts w:ascii="Calibri" w:hAnsi="Calibri"/>
                <w:color w:val="000000"/>
              </w:rPr>
            </w:pPr>
            <w:r w:rsidRPr="004858E7">
              <w:rPr>
                <w:rFonts w:ascii="Calibri" w:hAnsi="Calibri"/>
                <w:color w:val="000000"/>
              </w:rPr>
              <w:t>Public Safety</w:t>
            </w:r>
          </w:p>
        </w:tc>
        <w:tc>
          <w:tcPr>
            <w:tcW w:w="1306" w:type="dxa"/>
            <w:tcBorders>
              <w:top w:val="single" w:sz="8" w:space="0" w:color="auto"/>
              <w:left w:val="nil"/>
              <w:bottom w:val="single" w:sz="8" w:space="0" w:color="auto"/>
              <w:right w:val="single" w:sz="4" w:space="0" w:color="auto"/>
            </w:tcBorders>
            <w:shd w:val="clear" w:color="000000" w:fill="C5D9F1"/>
            <w:vAlign w:val="bottom"/>
          </w:tcPr>
          <w:p w:rsidR="009423CE" w:rsidRPr="00E73C92" w:rsidRDefault="009423CE" w:rsidP="008C465F">
            <w:pPr>
              <w:rPr>
                <w:rFonts w:ascii="Calibri" w:hAnsi="Calibri"/>
                <w:color w:val="000000"/>
              </w:rPr>
            </w:pPr>
            <w:r>
              <w:rPr>
                <w:rFonts w:ascii="Calibri" w:hAnsi="Calibri"/>
                <w:color w:val="000000"/>
              </w:rPr>
              <w:t>DES Manager, Operations (</w:t>
            </w:r>
            <w:r w:rsidRPr="004858E7">
              <w:rPr>
                <w:rFonts w:ascii="Calibri" w:hAnsi="Calibri"/>
                <w:color w:val="000000"/>
              </w:rPr>
              <w:t>Becky Riley</w:t>
            </w:r>
            <w:r>
              <w:rPr>
                <w:rFonts w:ascii="Calibri" w:hAnsi="Calibri"/>
                <w:color w:val="000000"/>
              </w:rPr>
              <w:t>)</w:t>
            </w:r>
            <w:r w:rsidR="00BF5524">
              <w:rPr>
                <w:rFonts w:ascii="Calibri" w:hAnsi="Calibri"/>
                <w:color w:val="000000"/>
              </w:rPr>
              <w:t xml:space="preserve"> </w:t>
            </w:r>
            <w:r>
              <w:rPr>
                <w:rFonts w:ascii="Calibri" w:hAnsi="Calibri"/>
                <w:color w:val="000000"/>
              </w:rPr>
              <w:t>Windstream</w:t>
            </w:r>
            <w:r w:rsidRPr="004858E7">
              <w:rPr>
                <w:rFonts w:ascii="Calibri" w:hAnsi="Calibri"/>
                <w:color w:val="000000"/>
              </w:rPr>
              <w:t>/</w:t>
            </w:r>
          </w:p>
          <w:p w:rsidR="009423CE" w:rsidRPr="00E73C92" w:rsidRDefault="009423CE" w:rsidP="008C465F">
            <w:pPr>
              <w:rPr>
                <w:rFonts w:ascii="Calibri" w:hAnsi="Calibri"/>
                <w:color w:val="000000"/>
              </w:rPr>
            </w:pPr>
            <w:proofErr w:type="spellStart"/>
            <w:r w:rsidRPr="004858E7">
              <w:rPr>
                <w:rFonts w:ascii="Calibri" w:hAnsi="Calibri"/>
                <w:color w:val="000000"/>
              </w:rPr>
              <w:t>DocQRoute</w:t>
            </w:r>
            <w:proofErr w:type="spellEnd"/>
          </w:p>
        </w:tc>
        <w:tc>
          <w:tcPr>
            <w:tcW w:w="1418" w:type="dxa"/>
            <w:tcBorders>
              <w:top w:val="single" w:sz="8" w:space="0" w:color="auto"/>
              <w:left w:val="nil"/>
              <w:bottom w:val="single" w:sz="8" w:space="0" w:color="auto"/>
              <w:right w:val="single" w:sz="4" w:space="0" w:color="auto"/>
            </w:tcBorders>
            <w:shd w:val="clear" w:color="000000" w:fill="C5D9F1"/>
            <w:vAlign w:val="bottom"/>
          </w:tcPr>
          <w:p w:rsidR="009423CE" w:rsidRPr="00E73C92" w:rsidRDefault="009423CE" w:rsidP="008C465F">
            <w:pPr>
              <w:jc w:val="center"/>
              <w:rPr>
                <w:rFonts w:ascii="Calibri" w:hAnsi="Calibri"/>
                <w:color w:val="000000"/>
              </w:rPr>
            </w:pPr>
            <w:r>
              <w:rPr>
                <w:rFonts w:ascii="Calibri" w:hAnsi="Calibri"/>
                <w:color w:val="000000"/>
              </w:rPr>
              <w:t>DES DSA</w:t>
            </w:r>
            <w:r w:rsidR="00BF5524">
              <w:rPr>
                <w:rFonts w:ascii="Calibri" w:hAnsi="Calibri"/>
                <w:color w:val="000000"/>
              </w:rPr>
              <w:t>/DSA Backup</w:t>
            </w:r>
            <w:r>
              <w:rPr>
                <w:rFonts w:ascii="Calibri" w:hAnsi="Calibri"/>
                <w:color w:val="000000"/>
              </w:rPr>
              <w:t xml:space="preserve"> </w:t>
            </w:r>
            <w:r w:rsidRPr="004858E7">
              <w:rPr>
                <w:rFonts w:ascii="Calibri" w:hAnsi="Calibri"/>
                <w:color w:val="000000"/>
              </w:rPr>
              <w:t xml:space="preserve"> </w:t>
            </w:r>
            <w:r w:rsidR="004A2BA3">
              <w:rPr>
                <w:rFonts w:ascii="Calibri" w:hAnsi="Calibri"/>
                <w:color w:val="000000"/>
              </w:rPr>
              <w:t>for</w:t>
            </w:r>
            <w:r w:rsidRPr="004858E7">
              <w:rPr>
                <w:rFonts w:ascii="Calibri" w:hAnsi="Calibri"/>
                <w:color w:val="000000"/>
              </w:rPr>
              <w:t xml:space="preserve"> </w:t>
            </w:r>
            <w:proofErr w:type="spellStart"/>
            <w:r w:rsidRPr="004858E7">
              <w:rPr>
                <w:rFonts w:ascii="Calibri" w:hAnsi="Calibri"/>
                <w:color w:val="000000"/>
              </w:rPr>
              <w:t>Quickbase</w:t>
            </w:r>
            <w:proofErr w:type="spellEnd"/>
            <w:r w:rsidRPr="004858E7">
              <w:rPr>
                <w:rFonts w:ascii="Calibri" w:hAnsi="Calibri"/>
                <w:color w:val="000000"/>
              </w:rPr>
              <w:t>/</w:t>
            </w:r>
          </w:p>
          <w:p w:rsidR="009423CE" w:rsidRDefault="009423CE">
            <w:pPr>
              <w:jc w:val="center"/>
              <w:rPr>
                <w:rFonts w:ascii="Calibri" w:hAnsi="Calibri"/>
                <w:color w:val="000000"/>
              </w:rPr>
            </w:pPr>
            <w:proofErr w:type="spellStart"/>
            <w:r w:rsidRPr="004858E7">
              <w:rPr>
                <w:rFonts w:ascii="Calibri" w:hAnsi="Calibri"/>
                <w:color w:val="000000"/>
              </w:rPr>
              <w:t>Sohema</w:t>
            </w:r>
            <w:proofErr w:type="spellEnd"/>
            <w:r w:rsidR="00BB02AB">
              <w:rPr>
                <w:rFonts w:ascii="Calibri" w:hAnsi="Calibri"/>
                <w:color w:val="000000"/>
              </w:rPr>
              <w:t>/JIRA; PMs for SSP, Ohio, NH, CDRH</w:t>
            </w:r>
            <w:r w:rsidRPr="004858E7">
              <w:rPr>
                <w:rFonts w:ascii="Calibri" w:hAnsi="Calibri"/>
                <w:color w:val="000000"/>
              </w:rPr>
              <w:t xml:space="preserve"> </w:t>
            </w:r>
          </w:p>
        </w:tc>
        <w:tc>
          <w:tcPr>
            <w:tcW w:w="1170" w:type="dxa"/>
            <w:tcBorders>
              <w:top w:val="single" w:sz="8" w:space="0" w:color="auto"/>
              <w:left w:val="nil"/>
              <w:bottom w:val="single" w:sz="8" w:space="0" w:color="auto"/>
              <w:right w:val="single" w:sz="4" w:space="0" w:color="auto"/>
            </w:tcBorders>
            <w:shd w:val="clear" w:color="000000" w:fill="C5D9F1"/>
            <w:vAlign w:val="bottom"/>
          </w:tcPr>
          <w:p w:rsidR="009423CE" w:rsidRPr="00E73C92" w:rsidRDefault="009423CE" w:rsidP="00061E1A">
            <w:pPr>
              <w:rPr>
                <w:rFonts w:ascii="Calibri" w:hAnsi="Calibri"/>
                <w:color w:val="000000"/>
              </w:rPr>
            </w:pPr>
            <w:r w:rsidRPr="004858E7">
              <w:rPr>
                <w:rFonts w:ascii="Calibri" w:hAnsi="Calibri"/>
                <w:color w:val="000000"/>
              </w:rPr>
              <w:t>EOHHS Security  MMIS/</w:t>
            </w:r>
          </w:p>
          <w:p w:rsidR="009423CE" w:rsidRPr="00E73C92" w:rsidRDefault="009423CE" w:rsidP="00061E1A">
            <w:pPr>
              <w:rPr>
                <w:rFonts w:ascii="Calibri" w:hAnsi="Calibri"/>
                <w:color w:val="000000"/>
              </w:rPr>
            </w:pPr>
            <w:r w:rsidRPr="004858E7">
              <w:rPr>
                <w:rFonts w:ascii="Calibri" w:hAnsi="Calibri"/>
                <w:color w:val="000000"/>
              </w:rPr>
              <w:t>MA21</w:t>
            </w:r>
          </w:p>
        </w:tc>
        <w:tc>
          <w:tcPr>
            <w:tcW w:w="1800" w:type="dxa"/>
            <w:gridSpan w:val="2"/>
            <w:tcBorders>
              <w:top w:val="single" w:sz="8" w:space="0" w:color="auto"/>
              <w:left w:val="single" w:sz="4" w:space="0" w:color="auto"/>
              <w:bottom w:val="single" w:sz="4" w:space="0" w:color="auto"/>
              <w:right w:val="single" w:sz="8" w:space="0" w:color="000000"/>
            </w:tcBorders>
            <w:shd w:val="clear" w:color="000000" w:fill="C5D9F1"/>
            <w:noWrap/>
            <w:vAlign w:val="bottom"/>
          </w:tcPr>
          <w:p w:rsidR="009423CE" w:rsidRPr="00E73C92" w:rsidRDefault="009423CE" w:rsidP="008C465F">
            <w:pPr>
              <w:jc w:val="center"/>
              <w:rPr>
                <w:rFonts w:ascii="Calibri" w:hAnsi="Calibri"/>
                <w:color w:val="000000"/>
              </w:rPr>
            </w:pPr>
            <w:r w:rsidRPr="004858E7">
              <w:rPr>
                <w:rFonts w:ascii="Calibri" w:hAnsi="Calibri"/>
                <w:color w:val="000000"/>
              </w:rPr>
              <w:t>Comments</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r w:rsidR="009423CE" w:rsidRPr="002F1898" w:rsidTr="0023462A">
        <w:trPr>
          <w:trHeight w:val="300"/>
        </w:trPr>
        <w:tc>
          <w:tcPr>
            <w:tcW w:w="288" w:type="dxa"/>
            <w:tcBorders>
              <w:top w:val="nil"/>
              <w:left w:val="nil"/>
              <w:bottom w:val="nil"/>
              <w:right w:val="nil"/>
            </w:tcBorders>
            <w:shd w:val="clear" w:color="auto" w:fill="auto"/>
            <w:noWrap/>
            <w:vAlign w:val="bottom"/>
          </w:tcPr>
          <w:p w:rsidR="009423CE" w:rsidRPr="002F1898" w:rsidRDefault="009423CE" w:rsidP="008C465F">
            <w:pPr>
              <w:rPr>
                <w:rFonts w:ascii="Calibri" w:hAnsi="Calibri"/>
                <w:color w:val="000000"/>
                <w:sz w:val="22"/>
                <w:szCs w:val="22"/>
              </w:rPr>
            </w:pPr>
          </w:p>
        </w:tc>
        <w:tc>
          <w:tcPr>
            <w:tcW w:w="1440" w:type="dxa"/>
            <w:tcBorders>
              <w:top w:val="nil"/>
              <w:left w:val="single" w:sz="8" w:space="0" w:color="auto"/>
              <w:bottom w:val="single" w:sz="4" w:space="0" w:color="auto"/>
              <w:right w:val="nil"/>
            </w:tcBorders>
            <w:shd w:val="clear" w:color="000000" w:fill="C5D9F1"/>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single" w:sz="4" w:space="0" w:color="auto"/>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98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02"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854"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306"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auto" w:fill="auto"/>
            <w:noWrap/>
            <w:vAlign w:val="bottom"/>
          </w:tcPr>
          <w:p w:rsidR="009423CE" w:rsidRPr="002F1898" w:rsidRDefault="009423CE" w:rsidP="008C465F">
            <w:pPr>
              <w:rPr>
                <w:rFonts w:ascii="Calibri" w:hAnsi="Calibri"/>
                <w:color w:val="000000"/>
                <w:sz w:val="22"/>
                <w:szCs w:val="22"/>
              </w:rPr>
            </w:pPr>
            <w:r w:rsidRPr="002F1898">
              <w:rPr>
                <w:rFonts w:ascii="Calibri" w:hAnsi="Calibri"/>
                <w:color w:val="000000"/>
                <w:sz w:val="22"/>
                <w:szCs w:val="22"/>
              </w:rPr>
              <w:t> </w:t>
            </w:r>
          </w:p>
        </w:tc>
        <w:tc>
          <w:tcPr>
            <w:tcW w:w="1800" w:type="dxa"/>
            <w:gridSpan w:val="2"/>
            <w:tcBorders>
              <w:top w:val="single" w:sz="4" w:space="0" w:color="auto"/>
              <w:left w:val="nil"/>
              <w:bottom w:val="single" w:sz="4" w:space="0" w:color="auto"/>
              <w:right w:val="single" w:sz="4" w:space="0" w:color="auto"/>
            </w:tcBorders>
            <w:shd w:val="clear" w:color="auto" w:fill="auto"/>
            <w:noWrap/>
            <w:vAlign w:val="bottom"/>
          </w:tcPr>
          <w:p w:rsidR="009423CE" w:rsidRPr="002F1898" w:rsidRDefault="009423CE" w:rsidP="008C465F">
            <w:pPr>
              <w:jc w:val="center"/>
              <w:rPr>
                <w:rFonts w:ascii="Calibri" w:hAnsi="Calibri"/>
                <w:color w:val="000000"/>
                <w:sz w:val="22"/>
                <w:szCs w:val="22"/>
              </w:rPr>
            </w:pPr>
            <w:r w:rsidRPr="002F1898">
              <w:rPr>
                <w:rFonts w:ascii="Calibri" w:hAnsi="Calibri"/>
                <w:color w:val="000000"/>
                <w:sz w:val="22"/>
                <w:szCs w:val="22"/>
              </w:rPr>
              <w:t> </w:t>
            </w:r>
          </w:p>
        </w:tc>
      </w:tr>
    </w:tbl>
    <w:p w:rsidR="008C465F" w:rsidRDefault="008C465F"/>
    <w:p w:rsidR="008C465F" w:rsidRDefault="008C465F"/>
    <w:sectPr w:rsidR="008C465F" w:rsidSect="008C465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D69" w:rsidRDefault="00895D69" w:rsidP="008C465F">
      <w:r>
        <w:separator/>
      </w:r>
    </w:p>
  </w:endnote>
  <w:endnote w:type="continuationSeparator" w:id="0">
    <w:p w:rsidR="00895D69" w:rsidRDefault="00895D69" w:rsidP="008C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81" w:rsidRDefault="00FF2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677" w:rsidRDefault="009C5677" w:rsidP="009C5677">
    <w:pPr>
      <w:pStyle w:val="Footer"/>
      <w:ind w:right="360"/>
      <w:rPr>
        <w:rStyle w:val="PageNumber"/>
        <w:i/>
        <w:snapToGrid w:val="0"/>
      </w:rPr>
    </w:pPr>
  </w:p>
  <w:p w:rsidR="009C5677" w:rsidRPr="009C5677" w:rsidRDefault="009C5677" w:rsidP="009C5677">
    <w:pPr>
      <w:pStyle w:val="Footer"/>
      <w:ind w:right="360"/>
    </w:pPr>
    <w:r w:rsidRPr="009C5677">
      <w:rPr>
        <w:rStyle w:val="PageNumber"/>
        <w:i/>
        <w:snapToGrid w:val="0"/>
      </w:rPr>
      <w:t>Revision #</w:t>
    </w:r>
    <w:r w:rsidR="00FF2781">
      <w:rPr>
        <w:rStyle w:val="PageNumber"/>
        <w:i/>
        <w:snapToGrid w:val="0"/>
      </w:rPr>
      <w:t>2</w:t>
    </w:r>
    <w:r w:rsidRPr="009C5677">
      <w:rPr>
        <w:rStyle w:val="PageNumber"/>
        <w:i/>
        <w:snapToGrid w:val="0"/>
      </w:rPr>
      <w:t xml:space="preserve">.  </w:t>
    </w:r>
    <w:r w:rsidRPr="009C5677">
      <w:rPr>
        <w:rStyle w:val="PageNumber"/>
        <w:i/>
        <w:snapToGrid w:val="0"/>
      </w:rPr>
      <w:t>Supersedes PS 13-1 “</w:t>
    </w:r>
    <w:r w:rsidRPr="009C5677">
      <w:t>Processing Terminations and Transfers of DES</w:t>
    </w:r>
    <w:r>
      <w:t xml:space="preserve"> </w:t>
    </w:r>
    <w:r w:rsidRPr="009C5677">
      <w:t xml:space="preserve">and DES Ohio staff dated </w:t>
    </w:r>
    <w:r w:rsidR="00FF2781">
      <w:t>4/25/2013</w:t>
    </w:r>
    <w:r w:rsidR="00426A25">
      <w:t xml:space="preserve"> and </w:t>
    </w:r>
    <w:r w:rsidR="00426A25">
      <w:t>6/20/201</w:t>
    </w:r>
    <w:r w:rsidR="00B65773">
      <w:t>3</w:t>
    </w:r>
    <w:bookmarkStart w:id="0" w:name="_GoBack"/>
    <w:bookmarkEnd w:id="0"/>
    <w:r>
      <w:t>.</w:t>
    </w:r>
  </w:p>
  <w:p w:rsidR="009C5677" w:rsidRPr="009C5677" w:rsidRDefault="009C5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81" w:rsidRDefault="00FF2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D69" w:rsidRDefault="00895D69" w:rsidP="008C465F">
      <w:r>
        <w:separator/>
      </w:r>
    </w:p>
  </w:footnote>
  <w:footnote w:type="continuationSeparator" w:id="0">
    <w:p w:rsidR="00895D69" w:rsidRDefault="00895D69" w:rsidP="008C465F">
      <w:r>
        <w:continuationSeparator/>
      </w:r>
    </w:p>
  </w:footnote>
  <w:footnote w:id="1">
    <w:p w:rsidR="000C1BB8" w:rsidRDefault="000C1BB8">
      <w:pPr>
        <w:pStyle w:val="FootnoteText"/>
      </w:pPr>
      <w:r>
        <w:rPr>
          <w:rStyle w:val="FootnoteReference"/>
        </w:rPr>
        <w:footnoteRef/>
      </w:r>
      <w:r>
        <w:t xml:space="preserve"> Upon contract termination of CE providers, the Medical Director will notify the Operations Manager to discontinue access to the </w:t>
      </w:r>
      <w:proofErr w:type="spellStart"/>
      <w:r>
        <w:t>DocQRoute</w:t>
      </w:r>
      <w:proofErr w:type="spellEnd"/>
      <w:r>
        <w:t xml:space="preserve">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81" w:rsidRDefault="00FF27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81" w:rsidRDefault="00FF2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781" w:rsidRDefault="00FF27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68B"/>
    <w:multiLevelType w:val="hybridMultilevel"/>
    <w:tmpl w:val="E8A6C5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10E85A12"/>
    <w:multiLevelType w:val="hybridMultilevel"/>
    <w:tmpl w:val="4B92AC4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4B634E"/>
    <w:multiLevelType w:val="hybridMultilevel"/>
    <w:tmpl w:val="C76E67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891197"/>
    <w:multiLevelType w:val="hybridMultilevel"/>
    <w:tmpl w:val="F9FCF7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F9E34C2"/>
    <w:multiLevelType w:val="hybridMultilevel"/>
    <w:tmpl w:val="F1FE32D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411C08E0"/>
    <w:multiLevelType w:val="hybridMultilevel"/>
    <w:tmpl w:val="098694AE"/>
    <w:lvl w:ilvl="0" w:tplc="7A9C2D2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32A6966"/>
    <w:multiLevelType w:val="hybridMultilevel"/>
    <w:tmpl w:val="7974BB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Arial"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Arial"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4AB004C3"/>
    <w:multiLevelType w:val="hybridMultilevel"/>
    <w:tmpl w:val="D1183D0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Arial"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Arial"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Arial"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4DDE0CBB"/>
    <w:multiLevelType w:val="hybridMultilevel"/>
    <w:tmpl w:val="29BA5358"/>
    <w:lvl w:ilvl="0" w:tplc="AE465BF8">
      <w:start w:val="2"/>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B3EA7"/>
    <w:multiLevelType w:val="hybridMultilevel"/>
    <w:tmpl w:val="B57E290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Arial"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Arial"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Arial"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531A421B"/>
    <w:multiLevelType w:val="hybridMultilevel"/>
    <w:tmpl w:val="6EB8F8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A7E281C"/>
    <w:multiLevelType w:val="hybridMultilevel"/>
    <w:tmpl w:val="C6A4061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9"/>
  </w:num>
  <w:num w:numId="6">
    <w:abstractNumId w:val="1"/>
  </w:num>
  <w:num w:numId="7">
    <w:abstractNumId w:val="3"/>
  </w:num>
  <w:num w:numId="8">
    <w:abstractNumId w:val="2"/>
  </w:num>
  <w:num w:numId="9">
    <w:abstractNumId w:val="10"/>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7C"/>
    <w:rsid w:val="000063D1"/>
    <w:rsid w:val="0000744B"/>
    <w:rsid w:val="0000751E"/>
    <w:rsid w:val="00007C0B"/>
    <w:rsid w:val="00016857"/>
    <w:rsid w:val="00022396"/>
    <w:rsid w:val="000231A0"/>
    <w:rsid w:val="000441FB"/>
    <w:rsid w:val="00047F7E"/>
    <w:rsid w:val="00051288"/>
    <w:rsid w:val="000554F2"/>
    <w:rsid w:val="00056452"/>
    <w:rsid w:val="0006013B"/>
    <w:rsid w:val="00061BD9"/>
    <w:rsid w:val="00061E1A"/>
    <w:rsid w:val="0006795E"/>
    <w:rsid w:val="000815B2"/>
    <w:rsid w:val="000A0DCD"/>
    <w:rsid w:val="000A2495"/>
    <w:rsid w:val="000B0E19"/>
    <w:rsid w:val="000C1BB8"/>
    <w:rsid w:val="000D51A8"/>
    <w:rsid w:val="000E61D6"/>
    <w:rsid w:val="000F03B9"/>
    <w:rsid w:val="000F298A"/>
    <w:rsid w:val="000F408E"/>
    <w:rsid w:val="000F6367"/>
    <w:rsid w:val="001030DD"/>
    <w:rsid w:val="001251AF"/>
    <w:rsid w:val="0013290F"/>
    <w:rsid w:val="0014598F"/>
    <w:rsid w:val="00146796"/>
    <w:rsid w:val="00161EB4"/>
    <w:rsid w:val="00181DD6"/>
    <w:rsid w:val="001960F9"/>
    <w:rsid w:val="001C1BA1"/>
    <w:rsid w:val="001C3A2D"/>
    <w:rsid w:val="001D49E5"/>
    <w:rsid w:val="001E01CF"/>
    <w:rsid w:val="001E054F"/>
    <w:rsid w:val="001E0A45"/>
    <w:rsid w:val="00200D52"/>
    <w:rsid w:val="00204F07"/>
    <w:rsid w:val="00216FFF"/>
    <w:rsid w:val="00227F64"/>
    <w:rsid w:val="0023462A"/>
    <w:rsid w:val="00244BE1"/>
    <w:rsid w:val="00245585"/>
    <w:rsid w:val="00250C87"/>
    <w:rsid w:val="00271CF4"/>
    <w:rsid w:val="00273F8C"/>
    <w:rsid w:val="0028430C"/>
    <w:rsid w:val="00286A16"/>
    <w:rsid w:val="002913EA"/>
    <w:rsid w:val="00295311"/>
    <w:rsid w:val="002A218D"/>
    <w:rsid w:val="002A6986"/>
    <w:rsid w:val="002D4BA9"/>
    <w:rsid w:val="002E1184"/>
    <w:rsid w:val="00321DF6"/>
    <w:rsid w:val="00322E09"/>
    <w:rsid w:val="00324BAD"/>
    <w:rsid w:val="00333CCA"/>
    <w:rsid w:val="00356C0F"/>
    <w:rsid w:val="00357F6C"/>
    <w:rsid w:val="0036042F"/>
    <w:rsid w:val="00360E96"/>
    <w:rsid w:val="00376767"/>
    <w:rsid w:val="00395741"/>
    <w:rsid w:val="003961F3"/>
    <w:rsid w:val="003A07E6"/>
    <w:rsid w:val="003B0098"/>
    <w:rsid w:val="003B0A1C"/>
    <w:rsid w:val="003B774C"/>
    <w:rsid w:val="003C2657"/>
    <w:rsid w:val="003E2143"/>
    <w:rsid w:val="003E4B08"/>
    <w:rsid w:val="003E53FF"/>
    <w:rsid w:val="003F0E97"/>
    <w:rsid w:val="003F2C45"/>
    <w:rsid w:val="003F4130"/>
    <w:rsid w:val="0040553B"/>
    <w:rsid w:val="0041340C"/>
    <w:rsid w:val="0041749C"/>
    <w:rsid w:val="00426A25"/>
    <w:rsid w:val="0043269E"/>
    <w:rsid w:val="004438A9"/>
    <w:rsid w:val="00445558"/>
    <w:rsid w:val="0045302A"/>
    <w:rsid w:val="004535AF"/>
    <w:rsid w:val="00454067"/>
    <w:rsid w:val="0045640F"/>
    <w:rsid w:val="00467272"/>
    <w:rsid w:val="00474257"/>
    <w:rsid w:val="004814B6"/>
    <w:rsid w:val="00482420"/>
    <w:rsid w:val="004858E7"/>
    <w:rsid w:val="00487F2A"/>
    <w:rsid w:val="0049253C"/>
    <w:rsid w:val="0049601B"/>
    <w:rsid w:val="004A24FE"/>
    <w:rsid w:val="004A2BA3"/>
    <w:rsid w:val="004A483F"/>
    <w:rsid w:val="004A6FC0"/>
    <w:rsid w:val="004D0779"/>
    <w:rsid w:val="004D34E5"/>
    <w:rsid w:val="004E256A"/>
    <w:rsid w:val="004E384A"/>
    <w:rsid w:val="004F7B2F"/>
    <w:rsid w:val="00502F87"/>
    <w:rsid w:val="005110C7"/>
    <w:rsid w:val="00546E7D"/>
    <w:rsid w:val="0055539E"/>
    <w:rsid w:val="00555F90"/>
    <w:rsid w:val="0058065D"/>
    <w:rsid w:val="0058076B"/>
    <w:rsid w:val="00585A4E"/>
    <w:rsid w:val="00586978"/>
    <w:rsid w:val="00592D17"/>
    <w:rsid w:val="005A224D"/>
    <w:rsid w:val="005E3846"/>
    <w:rsid w:val="0061433E"/>
    <w:rsid w:val="006252CB"/>
    <w:rsid w:val="00626DD8"/>
    <w:rsid w:val="00632E33"/>
    <w:rsid w:val="006860A6"/>
    <w:rsid w:val="00692A73"/>
    <w:rsid w:val="006A25C2"/>
    <w:rsid w:val="006B0E68"/>
    <w:rsid w:val="006B354C"/>
    <w:rsid w:val="006C60D1"/>
    <w:rsid w:val="006E3EAB"/>
    <w:rsid w:val="007325AE"/>
    <w:rsid w:val="00742E9B"/>
    <w:rsid w:val="007579A0"/>
    <w:rsid w:val="0076595F"/>
    <w:rsid w:val="00792E78"/>
    <w:rsid w:val="00793371"/>
    <w:rsid w:val="00797B8F"/>
    <w:rsid w:val="007A39FE"/>
    <w:rsid w:val="007B01E7"/>
    <w:rsid w:val="007C19F5"/>
    <w:rsid w:val="007C2707"/>
    <w:rsid w:val="008024AE"/>
    <w:rsid w:val="00810C9F"/>
    <w:rsid w:val="00810D90"/>
    <w:rsid w:val="008429F6"/>
    <w:rsid w:val="00851050"/>
    <w:rsid w:val="00857663"/>
    <w:rsid w:val="008803E8"/>
    <w:rsid w:val="008942B5"/>
    <w:rsid w:val="00895D69"/>
    <w:rsid w:val="008A15DC"/>
    <w:rsid w:val="008B741A"/>
    <w:rsid w:val="008C1E89"/>
    <w:rsid w:val="008C465F"/>
    <w:rsid w:val="008C598D"/>
    <w:rsid w:val="008C5A04"/>
    <w:rsid w:val="008C7554"/>
    <w:rsid w:val="008E134D"/>
    <w:rsid w:val="008E4EAB"/>
    <w:rsid w:val="008E6856"/>
    <w:rsid w:val="009044B9"/>
    <w:rsid w:val="00906CB7"/>
    <w:rsid w:val="00906F25"/>
    <w:rsid w:val="00926146"/>
    <w:rsid w:val="00936BC5"/>
    <w:rsid w:val="009423CE"/>
    <w:rsid w:val="0096122A"/>
    <w:rsid w:val="009768E5"/>
    <w:rsid w:val="009C5677"/>
    <w:rsid w:val="009C763E"/>
    <w:rsid w:val="009D2B69"/>
    <w:rsid w:val="009D51ED"/>
    <w:rsid w:val="009E139C"/>
    <w:rsid w:val="009F5A12"/>
    <w:rsid w:val="00A03FFC"/>
    <w:rsid w:val="00A059FF"/>
    <w:rsid w:val="00A16E53"/>
    <w:rsid w:val="00A17DBF"/>
    <w:rsid w:val="00A226FB"/>
    <w:rsid w:val="00A266A8"/>
    <w:rsid w:val="00A26860"/>
    <w:rsid w:val="00A44B6D"/>
    <w:rsid w:val="00A472AF"/>
    <w:rsid w:val="00A5609A"/>
    <w:rsid w:val="00A658B4"/>
    <w:rsid w:val="00A773EC"/>
    <w:rsid w:val="00A87D98"/>
    <w:rsid w:val="00AD77CA"/>
    <w:rsid w:val="00AE1CE6"/>
    <w:rsid w:val="00AE5290"/>
    <w:rsid w:val="00AF541B"/>
    <w:rsid w:val="00B00B48"/>
    <w:rsid w:val="00B0258E"/>
    <w:rsid w:val="00B06CB0"/>
    <w:rsid w:val="00B07071"/>
    <w:rsid w:val="00B30CD3"/>
    <w:rsid w:val="00B33D78"/>
    <w:rsid w:val="00B4531B"/>
    <w:rsid w:val="00B47102"/>
    <w:rsid w:val="00B51502"/>
    <w:rsid w:val="00B65773"/>
    <w:rsid w:val="00B672E1"/>
    <w:rsid w:val="00B835D2"/>
    <w:rsid w:val="00B86494"/>
    <w:rsid w:val="00BB02AB"/>
    <w:rsid w:val="00BB0815"/>
    <w:rsid w:val="00BB6B63"/>
    <w:rsid w:val="00BD6B56"/>
    <w:rsid w:val="00BF445F"/>
    <w:rsid w:val="00BF5524"/>
    <w:rsid w:val="00BF7966"/>
    <w:rsid w:val="00C06B8D"/>
    <w:rsid w:val="00C17738"/>
    <w:rsid w:val="00C34E53"/>
    <w:rsid w:val="00C41ABC"/>
    <w:rsid w:val="00C57638"/>
    <w:rsid w:val="00C70294"/>
    <w:rsid w:val="00C80C63"/>
    <w:rsid w:val="00CA6341"/>
    <w:rsid w:val="00CC13BB"/>
    <w:rsid w:val="00CE1F6F"/>
    <w:rsid w:val="00CF417C"/>
    <w:rsid w:val="00CF471A"/>
    <w:rsid w:val="00CF57F9"/>
    <w:rsid w:val="00D02605"/>
    <w:rsid w:val="00D065C8"/>
    <w:rsid w:val="00D12FED"/>
    <w:rsid w:val="00D15CEB"/>
    <w:rsid w:val="00D3282E"/>
    <w:rsid w:val="00D9179C"/>
    <w:rsid w:val="00D95272"/>
    <w:rsid w:val="00DB76F9"/>
    <w:rsid w:val="00DC376E"/>
    <w:rsid w:val="00DD31FE"/>
    <w:rsid w:val="00DF367D"/>
    <w:rsid w:val="00E012E7"/>
    <w:rsid w:val="00E04F5C"/>
    <w:rsid w:val="00E130B7"/>
    <w:rsid w:val="00E16BB6"/>
    <w:rsid w:val="00E3192D"/>
    <w:rsid w:val="00E31D62"/>
    <w:rsid w:val="00E37A1E"/>
    <w:rsid w:val="00E443F7"/>
    <w:rsid w:val="00E50C3A"/>
    <w:rsid w:val="00E66317"/>
    <w:rsid w:val="00E726F1"/>
    <w:rsid w:val="00E73C92"/>
    <w:rsid w:val="00E92C9C"/>
    <w:rsid w:val="00EA17EF"/>
    <w:rsid w:val="00EA2459"/>
    <w:rsid w:val="00EB4A99"/>
    <w:rsid w:val="00EC00AA"/>
    <w:rsid w:val="00EC0F31"/>
    <w:rsid w:val="00EC3D14"/>
    <w:rsid w:val="00EE54A7"/>
    <w:rsid w:val="00EF1B3A"/>
    <w:rsid w:val="00F03703"/>
    <w:rsid w:val="00F11A13"/>
    <w:rsid w:val="00F147B3"/>
    <w:rsid w:val="00F217E8"/>
    <w:rsid w:val="00F23CBB"/>
    <w:rsid w:val="00F64134"/>
    <w:rsid w:val="00F64941"/>
    <w:rsid w:val="00F700B2"/>
    <w:rsid w:val="00F90501"/>
    <w:rsid w:val="00F95B46"/>
    <w:rsid w:val="00F97ED6"/>
    <w:rsid w:val="00FA6A02"/>
    <w:rsid w:val="00FC64BB"/>
    <w:rsid w:val="00FE6DA3"/>
    <w:rsid w:val="00FF2781"/>
    <w:rsid w:val="00FF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7C"/>
    <w:rPr>
      <w:rFonts w:ascii="Times New Roman" w:eastAsia="Times New Roman" w:hAnsi="Times New Roman"/>
    </w:rPr>
  </w:style>
  <w:style w:type="paragraph" w:styleId="Heading1">
    <w:name w:val="heading 1"/>
    <w:basedOn w:val="Normal"/>
    <w:next w:val="Normal"/>
    <w:link w:val="Heading1Char"/>
    <w:qFormat/>
    <w:rsid w:val="00CF417C"/>
    <w:pPr>
      <w:keepNext/>
      <w:ind w:left="5040" w:right="-1080" w:firstLine="720"/>
      <w:outlineLvl w:val="0"/>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17C"/>
    <w:rPr>
      <w:rFonts w:ascii="Comic Sans MS" w:eastAsia="Times New Roman" w:hAnsi="Comic Sans MS" w:cs="Times New Roman"/>
      <w:b/>
      <w:spacing w:val="0"/>
      <w:w w:val="100"/>
      <w:position w:val="0"/>
      <w:szCs w:val="20"/>
    </w:rPr>
  </w:style>
  <w:style w:type="paragraph" w:styleId="NormalWeb">
    <w:name w:val="Normal (Web)"/>
    <w:basedOn w:val="Normal"/>
    <w:rsid w:val="00CF417C"/>
    <w:pPr>
      <w:spacing w:before="48" w:after="48"/>
    </w:pPr>
    <w:rPr>
      <w:color w:val="000000"/>
      <w:sz w:val="24"/>
      <w:szCs w:val="24"/>
    </w:rPr>
  </w:style>
  <w:style w:type="character" w:styleId="Hyperlink">
    <w:name w:val="Hyperlink"/>
    <w:basedOn w:val="DefaultParagraphFont"/>
    <w:uiPriority w:val="99"/>
    <w:unhideWhenUsed/>
    <w:rsid w:val="00DA6F6E"/>
    <w:rPr>
      <w:color w:val="0000FF"/>
      <w:u w:val="single"/>
    </w:rPr>
  </w:style>
  <w:style w:type="paragraph" w:styleId="Header">
    <w:name w:val="header"/>
    <w:basedOn w:val="Normal"/>
    <w:link w:val="HeaderChar"/>
    <w:uiPriority w:val="99"/>
    <w:unhideWhenUsed/>
    <w:rsid w:val="00C27E9B"/>
    <w:pPr>
      <w:tabs>
        <w:tab w:val="center" w:pos="4680"/>
        <w:tab w:val="right" w:pos="9360"/>
      </w:tabs>
    </w:pPr>
  </w:style>
  <w:style w:type="character" w:customStyle="1" w:styleId="HeaderChar">
    <w:name w:val="Header Char"/>
    <w:basedOn w:val="DefaultParagraphFont"/>
    <w:link w:val="Header"/>
    <w:uiPriority w:val="99"/>
    <w:rsid w:val="00C27E9B"/>
    <w:rPr>
      <w:rFonts w:ascii="Times New Roman" w:eastAsia="Times New Roman" w:hAnsi="Times New Roman"/>
    </w:rPr>
  </w:style>
  <w:style w:type="paragraph" w:styleId="Footer">
    <w:name w:val="footer"/>
    <w:basedOn w:val="Normal"/>
    <w:link w:val="FooterChar"/>
    <w:unhideWhenUsed/>
    <w:rsid w:val="00C27E9B"/>
    <w:pPr>
      <w:tabs>
        <w:tab w:val="center" w:pos="4680"/>
        <w:tab w:val="right" w:pos="9360"/>
      </w:tabs>
    </w:pPr>
  </w:style>
  <w:style w:type="character" w:customStyle="1" w:styleId="FooterChar">
    <w:name w:val="Footer Char"/>
    <w:basedOn w:val="DefaultParagraphFont"/>
    <w:link w:val="Footer"/>
    <w:rsid w:val="00C27E9B"/>
    <w:rPr>
      <w:rFonts w:ascii="Times New Roman" w:eastAsia="Times New Roman" w:hAnsi="Times New Roman"/>
    </w:rPr>
  </w:style>
  <w:style w:type="paragraph" w:styleId="BalloonText">
    <w:name w:val="Balloon Text"/>
    <w:basedOn w:val="Normal"/>
    <w:link w:val="BalloonTextChar"/>
    <w:uiPriority w:val="99"/>
    <w:semiHidden/>
    <w:unhideWhenUsed/>
    <w:rsid w:val="007B4974"/>
    <w:rPr>
      <w:rFonts w:ascii="Lucida Grande" w:hAnsi="Lucida Grande"/>
      <w:sz w:val="18"/>
      <w:szCs w:val="18"/>
    </w:rPr>
  </w:style>
  <w:style w:type="character" w:customStyle="1" w:styleId="BalloonTextChar">
    <w:name w:val="Balloon Text Char"/>
    <w:basedOn w:val="DefaultParagraphFont"/>
    <w:link w:val="BalloonText"/>
    <w:uiPriority w:val="99"/>
    <w:semiHidden/>
    <w:rsid w:val="007B4974"/>
    <w:rPr>
      <w:rFonts w:ascii="Lucida Grande" w:eastAsia="Times New Roman" w:hAnsi="Lucida Grande"/>
      <w:sz w:val="18"/>
      <w:szCs w:val="18"/>
    </w:rPr>
  </w:style>
  <w:style w:type="character" w:styleId="CommentReference">
    <w:name w:val="annotation reference"/>
    <w:basedOn w:val="DefaultParagraphFont"/>
    <w:uiPriority w:val="99"/>
    <w:semiHidden/>
    <w:unhideWhenUsed/>
    <w:rsid w:val="007B4974"/>
    <w:rPr>
      <w:sz w:val="18"/>
      <w:szCs w:val="18"/>
    </w:rPr>
  </w:style>
  <w:style w:type="paragraph" w:styleId="CommentText">
    <w:name w:val="annotation text"/>
    <w:basedOn w:val="Normal"/>
    <w:link w:val="CommentTextChar"/>
    <w:uiPriority w:val="99"/>
    <w:semiHidden/>
    <w:unhideWhenUsed/>
    <w:rsid w:val="007B4974"/>
    <w:rPr>
      <w:sz w:val="24"/>
      <w:szCs w:val="24"/>
    </w:rPr>
  </w:style>
  <w:style w:type="character" w:customStyle="1" w:styleId="CommentTextChar">
    <w:name w:val="Comment Text Char"/>
    <w:basedOn w:val="DefaultParagraphFont"/>
    <w:link w:val="CommentText"/>
    <w:uiPriority w:val="99"/>
    <w:semiHidden/>
    <w:rsid w:val="007B4974"/>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B4974"/>
    <w:rPr>
      <w:b/>
      <w:bCs/>
      <w:sz w:val="20"/>
      <w:szCs w:val="20"/>
    </w:rPr>
  </w:style>
  <w:style w:type="character" w:customStyle="1" w:styleId="CommentSubjectChar">
    <w:name w:val="Comment Subject Char"/>
    <w:basedOn w:val="CommentTextChar"/>
    <w:link w:val="CommentSubject"/>
    <w:uiPriority w:val="99"/>
    <w:semiHidden/>
    <w:rsid w:val="007B4974"/>
    <w:rPr>
      <w:rFonts w:ascii="Times New Roman" w:eastAsia="Times New Roman" w:hAnsi="Times New Roman"/>
      <w:b/>
      <w:bCs/>
      <w:sz w:val="24"/>
      <w:szCs w:val="24"/>
    </w:rPr>
  </w:style>
  <w:style w:type="paragraph" w:styleId="ListParagraph">
    <w:name w:val="List Paragraph"/>
    <w:basedOn w:val="Normal"/>
    <w:uiPriority w:val="34"/>
    <w:qFormat/>
    <w:rsid w:val="00D3282E"/>
    <w:pPr>
      <w:ind w:left="720"/>
      <w:contextualSpacing/>
    </w:pPr>
  </w:style>
  <w:style w:type="paragraph" w:styleId="Revision">
    <w:name w:val="Revision"/>
    <w:hidden/>
    <w:uiPriority w:val="99"/>
    <w:semiHidden/>
    <w:rsid w:val="00A87D98"/>
    <w:rPr>
      <w:rFonts w:ascii="Times New Roman" w:eastAsia="Times New Roman" w:hAnsi="Times New Roman"/>
    </w:rPr>
  </w:style>
  <w:style w:type="paragraph" w:styleId="FootnoteText">
    <w:name w:val="footnote text"/>
    <w:basedOn w:val="Normal"/>
    <w:link w:val="FootnoteTextChar"/>
    <w:uiPriority w:val="99"/>
    <w:semiHidden/>
    <w:unhideWhenUsed/>
    <w:rsid w:val="008C5A04"/>
  </w:style>
  <w:style w:type="character" w:customStyle="1" w:styleId="FootnoteTextChar">
    <w:name w:val="Footnote Text Char"/>
    <w:basedOn w:val="DefaultParagraphFont"/>
    <w:link w:val="FootnoteText"/>
    <w:uiPriority w:val="99"/>
    <w:semiHidden/>
    <w:rsid w:val="008C5A04"/>
    <w:rPr>
      <w:rFonts w:ascii="Times New Roman" w:eastAsia="Times New Roman" w:hAnsi="Times New Roman"/>
    </w:rPr>
  </w:style>
  <w:style w:type="character" w:styleId="FootnoteReference">
    <w:name w:val="footnote reference"/>
    <w:basedOn w:val="DefaultParagraphFont"/>
    <w:uiPriority w:val="99"/>
    <w:semiHidden/>
    <w:unhideWhenUsed/>
    <w:rsid w:val="008C5A04"/>
    <w:rPr>
      <w:vertAlign w:val="superscript"/>
    </w:rPr>
  </w:style>
  <w:style w:type="character" w:styleId="PageNumber">
    <w:name w:val="page number"/>
    <w:basedOn w:val="DefaultParagraphFont"/>
    <w:rsid w:val="009C5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17C"/>
    <w:rPr>
      <w:rFonts w:ascii="Times New Roman" w:eastAsia="Times New Roman" w:hAnsi="Times New Roman"/>
    </w:rPr>
  </w:style>
  <w:style w:type="paragraph" w:styleId="Heading1">
    <w:name w:val="heading 1"/>
    <w:basedOn w:val="Normal"/>
    <w:next w:val="Normal"/>
    <w:link w:val="Heading1Char"/>
    <w:qFormat/>
    <w:rsid w:val="00CF417C"/>
    <w:pPr>
      <w:keepNext/>
      <w:ind w:left="5040" w:right="-1080" w:firstLine="720"/>
      <w:outlineLvl w:val="0"/>
    </w:pPr>
    <w:rPr>
      <w:rFonts w:ascii="Comic Sans MS" w:hAnsi="Comic Sans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17C"/>
    <w:rPr>
      <w:rFonts w:ascii="Comic Sans MS" w:eastAsia="Times New Roman" w:hAnsi="Comic Sans MS" w:cs="Times New Roman"/>
      <w:b/>
      <w:spacing w:val="0"/>
      <w:w w:val="100"/>
      <w:position w:val="0"/>
      <w:szCs w:val="20"/>
    </w:rPr>
  </w:style>
  <w:style w:type="paragraph" w:styleId="NormalWeb">
    <w:name w:val="Normal (Web)"/>
    <w:basedOn w:val="Normal"/>
    <w:rsid w:val="00CF417C"/>
    <w:pPr>
      <w:spacing w:before="48" w:after="48"/>
    </w:pPr>
    <w:rPr>
      <w:color w:val="000000"/>
      <w:sz w:val="24"/>
      <w:szCs w:val="24"/>
    </w:rPr>
  </w:style>
  <w:style w:type="character" w:styleId="Hyperlink">
    <w:name w:val="Hyperlink"/>
    <w:basedOn w:val="DefaultParagraphFont"/>
    <w:uiPriority w:val="99"/>
    <w:unhideWhenUsed/>
    <w:rsid w:val="00DA6F6E"/>
    <w:rPr>
      <w:color w:val="0000FF"/>
      <w:u w:val="single"/>
    </w:rPr>
  </w:style>
  <w:style w:type="paragraph" w:styleId="Header">
    <w:name w:val="header"/>
    <w:basedOn w:val="Normal"/>
    <w:link w:val="HeaderChar"/>
    <w:uiPriority w:val="99"/>
    <w:unhideWhenUsed/>
    <w:rsid w:val="00C27E9B"/>
    <w:pPr>
      <w:tabs>
        <w:tab w:val="center" w:pos="4680"/>
        <w:tab w:val="right" w:pos="9360"/>
      </w:tabs>
    </w:pPr>
  </w:style>
  <w:style w:type="character" w:customStyle="1" w:styleId="HeaderChar">
    <w:name w:val="Header Char"/>
    <w:basedOn w:val="DefaultParagraphFont"/>
    <w:link w:val="Header"/>
    <w:uiPriority w:val="99"/>
    <w:rsid w:val="00C27E9B"/>
    <w:rPr>
      <w:rFonts w:ascii="Times New Roman" w:eastAsia="Times New Roman" w:hAnsi="Times New Roman"/>
    </w:rPr>
  </w:style>
  <w:style w:type="paragraph" w:styleId="Footer">
    <w:name w:val="footer"/>
    <w:basedOn w:val="Normal"/>
    <w:link w:val="FooterChar"/>
    <w:unhideWhenUsed/>
    <w:rsid w:val="00C27E9B"/>
    <w:pPr>
      <w:tabs>
        <w:tab w:val="center" w:pos="4680"/>
        <w:tab w:val="right" w:pos="9360"/>
      </w:tabs>
    </w:pPr>
  </w:style>
  <w:style w:type="character" w:customStyle="1" w:styleId="FooterChar">
    <w:name w:val="Footer Char"/>
    <w:basedOn w:val="DefaultParagraphFont"/>
    <w:link w:val="Footer"/>
    <w:rsid w:val="00C27E9B"/>
    <w:rPr>
      <w:rFonts w:ascii="Times New Roman" w:eastAsia="Times New Roman" w:hAnsi="Times New Roman"/>
    </w:rPr>
  </w:style>
  <w:style w:type="paragraph" w:styleId="BalloonText">
    <w:name w:val="Balloon Text"/>
    <w:basedOn w:val="Normal"/>
    <w:link w:val="BalloonTextChar"/>
    <w:uiPriority w:val="99"/>
    <w:semiHidden/>
    <w:unhideWhenUsed/>
    <w:rsid w:val="007B4974"/>
    <w:rPr>
      <w:rFonts w:ascii="Lucida Grande" w:hAnsi="Lucida Grande"/>
      <w:sz w:val="18"/>
      <w:szCs w:val="18"/>
    </w:rPr>
  </w:style>
  <w:style w:type="character" w:customStyle="1" w:styleId="BalloonTextChar">
    <w:name w:val="Balloon Text Char"/>
    <w:basedOn w:val="DefaultParagraphFont"/>
    <w:link w:val="BalloonText"/>
    <w:uiPriority w:val="99"/>
    <w:semiHidden/>
    <w:rsid w:val="007B4974"/>
    <w:rPr>
      <w:rFonts w:ascii="Lucida Grande" w:eastAsia="Times New Roman" w:hAnsi="Lucida Grande"/>
      <w:sz w:val="18"/>
      <w:szCs w:val="18"/>
    </w:rPr>
  </w:style>
  <w:style w:type="character" w:styleId="CommentReference">
    <w:name w:val="annotation reference"/>
    <w:basedOn w:val="DefaultParagraphFont"/>
    <w:uiPriority w:val="99"/>
    <w:semiHidden/>
    <w:unhideWhenUsed/>
    <w:rsid w:val="007B4974"/>
    <w:rPr>
      <w:sz w:val="18"/>
      <w:szCs w:val="18"/>
    </w:rPr>
  </w:style>
  <w:style w:type="paragraph" w:styleId="CommentText">
    <w:name w:val="annotation text"/>
    <w:basedOn w:val="Normal"/>
    <w:link w:val="CommentTextChar"/>
    <w:uiPriority w:val="99"/>
    <w:semiHidden/>
    <w:unhideWhenUsed/>
    <w:rsid w:val="007B4974"/>
    <w:rPr>
      <w:sz w:val="24"/>
      <w:szCs w:val="24"/>
    </w:rPr>
  </w:style>
  <w:style w:type="character" w:customStyle="1" w:styleId="CommentTextChar">
    <w:name w:val="Comment Text Char"/>
    <w:basedOn w:val="DefaultParagraphFont"/>
    <w:link w:val="CommentText"/>
    <w:uiPriority w:val="99"/>
    <w:semiHidden/>
    <w:rsid w:val="007B4974"/>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B4974"/>
    <w:rPr>
      <w:b/>
      <w:bCs/>
      <w:sz w:val="20"/>
      <w:szCs w:val="20"/>
    </w:rPr>
  </w:style>
  <w:style w:type="character" w:customStyle="1" w:styleId="CommentSubjectChar">
    <w:name w:val="Comment Subject Char"/>
    <w:basedOn w:val="CommentTextChar"/>
    <w:link w:val="CommentSubject"/>
    <w:uiPriority w:val="99"/>
    <w:semiHidden/>
    <w:rsid w:val="007B4974"/>
    <w:rPr>
      <w:rFonts w:ascii="Times New Roman" w:eastAsia="Times New Roman" w:hAnsi="Times New Roman"/>
      <w:b/>
      <w:bCs/>
      <w:sz w:val="24"/>
      <w:szCs w:val="24"/>
    </w:rPr>
  </w:style>
  <w:style w:type="paragraph" w:styleId="ListParagraph">
    <w:name w:val="List Paragraph"/>
    <w:basedOn w:val="Normal"/>
    <w:uiPriority w:val="34"/>
    <w:qFormat/>
    <w:rsid w:val="00D3282E"/>
    <w:pPr>
      <w:ind w:left="720"/>
      <w:contextualSpacing/>
    </w:pPr>
  </w:style>
  <w:style w:type="paragraph" w:styleId="Revision">
    <w:name w:val="Revision"/>
    <w:hidden/>
    <w:uiPriority w:val="99"/>
    <w:semiHidden/>
    <w:rsid w:val="00A87D98"/>
    <w:rPr>
      <w:rFonts w:ascii="Times New Roman" w:eastAsia="Times New Roman" w:hAnsi="Times New Roman"/>
    </w:rPr>
  </w:style>
  <w:style w:type="paragraph" w:styleId="FootnoteText">
    <w:name w:val="footnote text"/>
    <w:basedOn w:val="Normal"/>
    <w:link w:val="FootnoteTextChar"/>
    <w:uiPriority w:val="99"/>
    <w:semiHidden/>
    <w:unhideWhenUsed/>
    <w:rsid w:val="008C5A04"/>
  </w:style>
  <w:style w:type="character" w:customStyle="1" w:styleId="FootnoteTextChar">
    <w:name w:val="Footnote Text Char"/>
    <w:basedOn w:val="DefaultParagraphFont"/>
    <w:link w:val="FootnoteText"/>
    <w:uiPriority w:val="99"/>
    <w:semiHidden/>
    <w:rsid w:val="008C5A04"/>
    <w:rPr>
      <w:rFonts w:ascii="Times New Roman" w:eastAsia="Times New Roman" w:hAnsi="Times New Roman"/>
    </w:rPr>
  </w:style>
  <w:style w:type="character" w:styleId="FootnoteReference">
    <w:name w:val="footnote reference"/>
    <w:basedOn w:val="DefaultParagraphFont"/>
    <w:uiPriority w:val="99"/>
    <w:semiHidden/>
    <w:unhideWhenUsed/>
    <w:rsid w:val="008C5A04"/>
    <w:rPr>
      <w:vertAlign w:val="superscript"/>
    </w:rPr>
  </w:style>
  <w:style w:type="character" w:styleId="PageNumber">
    <w:name w:val="page number"/>
    <w:basedOn w:val="DefaultParagraphFont"/>
    <w:rsid w:val="009C5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10762">
      <w:bodyDiv w:val="1"/>
      <w:marLeft w:val="0"/>
      <w:marRight w:val="0"/>
      <w:marTop w:val="0"/>
      <w:marBottom w:val="0"/>
      <w:divBdr>
        <w:top w:val="none" w:sz="0" w:space="0" w:color="auto"/>
        <w:left w:val="none" w:sz="0" w:space="0" w:color="auto"/>
        <w:bottom w:val="none" w:sz="0" w:space="0" w:color="auto"/>
        <w:right w:val="none" w:sz="0" w:space="0" w:color="auto"/>
      </w:divBdr>
    </w:div>
    <w:div w:id="738602164">
      <w:bodyDiv w:val="1"/>
      <w:marLeft w:val="0"/>
      <w:marRight w:val="0"/>
      <w:marTop w:val="0"/>
      <w:marBottom w:val="0"/>
      <w:divBdr>
        <w:top w:val="none" w:sz="0" w:space="0" w:color="auto"/>
        <w:left w:val="none" w:sz="0" w:space="0" w:color="auto"/>
        <w:bottom w:val="none" w:sz="0" w:space="0" w:color="auto"/>
        <w:right w:val="none" w:sz="0" w:space="0" w:color="auto"/>
      </w:divBdr>
    </w:div>
    <w:div w:id="803934572">
      <w:bodyDiv w:val="1"/>
      <w:marLeft w:val="0"/>
      <w:marRight w:val="0"/>
      <w:marTop w:val="0"/>
      <w:marBottom w:val="0"/>
      <w:divBdr>
        <w:top w:val="none" w:sz="0" w:space="0" w:color="auto"/>
        <w:left w:val="none" w:sz="0" w:space="0" w:color="auto"/>
        <w:bottom w:val="none" w:sz="0" w:space="0" w:color="auto"/>
        <w:right w:val="none" w:sz="0" w:space="0" w:color="auto"/>
      </w:divBdr>
    </w:div>
    <w:div w:id="1694765625">
      <w:bodyDiv w:val="1"/>
      <w:marLeft w:val="0"/>
      <w:marRight w:val="0"/>
      <w:marTop w:val="0"/>
      <w:marBottom w:val="0"/>
      <w:divBdr>
        <w:top w:val="none" w:sz="0" w:space="0" w:color="auto"/>
        <w:left w:val="none" w:sz="0" w:space="0" w:color="auto"/>
        <w:bottom w:val="none" w:sz="0" w:space="0" w:color="auto"/>
        <w:right w:val="none" w:sz="0" w:space="0" w:color="auto"/>
      </w:divBdr>
    </w:div>
    <w:div w:id="18644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financesystemsupport@umassmed.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ohhs.secops@state.ma.u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ohhs.secops@state.ma.u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HR-DataGroup@umassmed.edu" TargetMode="External"/><Relationship Id="rId14" Type="http://schemas.openxmlformats.org/officeDocument/2006/relationships/hyperlink" Target="mailto:HR-DataGroup@umassmed.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D6B05-3359-44DD-8749-EA678108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6738</CharactersWithSpaces>
  <SharedDoc>false</SharedDoc>
  <HLinks>
    <vt:vector size="12" baseType="variant">
      <vt:variant>
        <vt:i4>6750232</vt:i4>
      </vt:variant>
      <vt:variant>
        <vt:i4>3</vt:i4>
      </vt:variant>
      <vt:variant>
        <vt:i4>0</vt:i4>
      </vt:variant>
      <vt:variant>
        <vt:i4>5</vt:i4>
      </vt:variant>
      <vt:variant>
        <vt:lpwstr>mailto:HR-DataGroup@umassmed.edu</vt:lpwstr>
      </vt:variant>
      <vt:variant>
        <vt:lpwstr/>
      </vt:variant>
      <vt:variant>
        <vt:i4>6750232</vt:i4>
      </vt:variant>
      <vt:variant>
        <vt:i4>0</vt:i4>
      </vt:variant>
      <vt:variant>
        <vt:i4>0</vt:i4>
      </vt:variant>
      <vt:variant>
        <vt:i4>5</vt:i4>
      </vt:variant>
      <vt:variant>
        <vt:lpwstr>mailto:HR-DataGroup@umassmed.edu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Campanelli, Sherry</cp:lastModifiedBy>
  <cp:revision>12</cp:revision>
  <cp:lastPrinted>2015-08-12T16:53:00Z</cp:lastPrinted>
  <dcterms:created xsi:type="dcterms:W3CDTF">2015-08-12T16:36:00Z</dcterms:created>
  <dcterms:modified xsi:type="dcterms:W3CDTF">2015-08-13T12:08:00Z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