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95" w:rsidRDefault="00025D40" w:rsidP="00025D40">
      <w:pPr>
        <w:jc w:val="center"/>
        <w:rPr>
          <w:rFonts w:ascii="Arial" w:hAnsi="Arial" w:cs="Arial"/>
          <w:b/>
          <w:sz w:val="24"/>
          <w:szCs w:val="24"/>
        </w:rPr>
      </w:pPr>
      <w:bookmarkStart w:id="0" w:name="_GoBack"/>
      <w:bookmarkEnd w:id="0"/>
      <w:r w:rsidRPr="00025D40">
        <w:rPr>
          <w:rFonts w:ascii="Arial" w:hAnsi="Arial" w:cs="Arial"/>
          <w:b/>
          <w:sz w:val="24"/>
          <w:szCs w:val="24"/>
        </w:rPr>
        <w:t xml:space="preserve">Narrative Version of Ed </w:t>
      </w:r>
      <w:proofErr w:type="spellStart"/>
      <w:r w:rsidRPr="00025D40">
        <w:rPr>
          <w:rFonts w:ascii="Arial" w:hAnsi="Arial" w:cs="Arial"/>
          <w:b/>
          <w:sz w:val="24"/>
          <w:szCs w:val="24"/>
        </w:rPr>
        <w:t>Gramlich’s</w:t>
      </w:r>
      <w:proofErr w:type="spellEnd"/>
      <w:r w:rsidRPr="00025D40">
        <w:rPr>
          <w:rFonts w:ascii="Arial" w:hAnsi="Arial" w:cs="Arial"/>
          <w:b/>
          <w:sz w:val="24"/>
          <w:szCs w:val="24"/>
        </w:rPr>
        <w:t xml:space="preserve"> </w:t>
      </w:r>
      <w:r w:rsidR="005653D8">
        <w:rPr>
          <w:rFonts w:ascii="Arial" w:hAnsi="Arial" w:cs="Arial"/>
          <w:b/>
          <w:sz w:val="24"/>
          <w:szCs w:val="24"/>
        </w:rPr>
        <w:t xml:space="preserve">(NLIHC) </w:t>
      </w:r>
      <w:r w:rsidRPr="00025D40">
        <w:rPr>
          <w:rFonts w:ascii="Arial" w:hAnsi="Arial" w:cs="Arial"/>
          <w:b/>
          <w:sz w:val="24"/>
          <w:szCs w:val="24"/>
        </w:rPr>
        <w:t xml:space="preserve">Presentation </w:t>
      </w:r>
    </w:p>
    <w:p w:rsidR="00C21771" w:rsidRPr="00025D40" w:rsidRDefault="00025D40" w:rsidP="00025D40">
      <w:pPr>
        <w:jc w:val="center"/>
        <w:rPr>
          <w:rFonts w:ascii="Arial" w:hAnsi="Arial" w:cs="Arial"/>
          <w:b/>
          <w:sz w:val="24"/>
          <w:szCs w:val="24"/>
        </w:rPr>
      </w:pPr>
      <w:r w:rsidRPr="00025D40">
        <w:rPr>
          <w:rFonts w:ascii="Arial" w:hAnsi="Arial" w:cs="Arial"/>
          <w:b/>
          <w:sz w:val="24"/>
          <w:szCs w:val="24"/>
        </w:rPr>
        <w:t>HJN Emergency Rental Assistance Working Group Zoom</w:t>
      </w:r>
    </w:p>
    <w:p w:rsidR="00025D40" w:rsidRPr="00025D40" w:rsidRDefault="00025D40" w:rsidP="00025D40">
      <w:pPr>
        <w:jc w:val="center"/>
        <w:rPr>
          <w:rFonts w:ascii="Arial" w:hAnsi="Arial" w:cs="Arial"/>
          <w:sz w:val="24"/>
          <w:szCs w:val="24"/>
        </w:rPr>
      </w:pPr>
      <w:r>
        <w:rPr>
          <w:rFonts w:ascii="Arial" w:hAnsi="Arial" w:cs="Arial"/>
          <w:sz w:val="24"/>
          <w:szCs w:val="24"/>
        </w:rPr>
        <w:t>April 30, 2020</w:t>
      </w:r>
    </w:p>
    <w:p w:rsidR="00847A95" w:rsidRDefault="00847A95">
      <w:pPr>
        <w:rPr>
          <w:rFonts w:ascii="Arial" w:hAnsi="Arial" w:cs="Arial"/>
          <w:sz w:val="24"/>
          <w:szCs w:val="24"/>
        </w:rPr>
      </w:pPr>
    </w:p>
    <w:p w:rsidR="00025D40" w:rsidRDefault="00847A95" w:rsidP="00276217">
      <w:pPr>
        <w:jc w:val="center"/>
        <w:rPr>
          <w:rFonts w:ascii="Arial" w:hAnsi="Arial" w:cs="Arial"/>
          <w:sz w:val="24"/>
          <w:szCs w:val="24"/>
        </w:rPr>
      </w:pPr>
      <w:r>
        <w:rPr>
          <w:rFonts w:ascii="Arial" w:hAnsi="Arial" w:cs="Arial"/>
          <w:sz w:val="24"/>
          <w:szCs w:val="24"/>
        </w:rPr>
        <w:t>(This is an extended narrative version of my shorter outline.)</w:t>
      </w:r>
    </w:p>
    <w:p w:rsidR="00847A95" w:rsidRDefault="00847A95">
      <w:pPr>
        <w:rPr>
          <w:rFonts w:ascii="Arial" w:hAnsi="Arial" w:cs="Arial"/>
          <w:sz w:val="24"/>
          <w:szCs w:val="24"/>
        </w:rPr>
      </w:pPr>
    </w:p>
    <w:p w:rsidR="00847A95" w:rsidRPr="00847A95" w:rsidRDefault="00847A95" w:rsidP="00847A95">
      <w:pPr>
        <w:jc w:val="center"/>
        <w:rPr>
          <w:rFonts w:ascii="Arial" w:hAnsi="Arial" w:cs="Arial"/>
          <w:b/>
          <w:sz w:val="24"/>
          <w:szCs w:val="24"/>
        </w:rPr>
      </w:pPr>
      <w:r w:rsidRPr="00847A95">
        <w:rPr>
          <w:rFonts w:ascii="Arial" w:hAnsi="Arial" w:cs="Arial"/>
          <w:b/>
          <w:sz w:val="24"/>
          <w:szCs w:val="24"/>
        </w:rPr>
        <w:t>Overview of Potential CARES Act Funding Available for Rental Assistance</w:t>
      </w:r>
    </w:p>
    <w:p w:rsidR="00847A95" w:rsidRDefault="00847A95">
      <w:pPr>
        <w:rPr>
          <w:rFonts w:ascii="Arial" w:hAnsi="Arial" w:cs="Arial"/>
          <w:sz w:val="24"/>
          <w:szCs w:val="24"/>
        </w:rPr>
      </w:pPr>
    </w:p>
    <w:p w:rsidR="00847A95" w:rsidRPr="00847A95" w:rsidRDefault="00847A95" w:rsidP="00847A95">
      <w:pPr>
        <w:jc w:val="center"/>
        <w:rPr>
          <w:rFonts w:ascii="Arial" w:hAnsi="Arial" w:cs="Arial"/>
          <w:b/>
          <w:sz w:val="24"/>
          <w:szCs w:val="24"/>
        </w:rPr>
      </w:pPr>
      <w:r w:rsidRPr="00847A95">
        <w:rPr>
          <w:rFonts w:ascii="Arial" w:hAnsi="Arial" w:cs="Arial"/>
          <w:b/>
          <w:sz w:val="24"/>
          <w:szCs w:val="24"/>
        </w:rPr>
        <w:t>CARES Act $5 billion CDBG Appropriation</w:t>
      </w:r>
    </w:p>
    <w:p w:rsidR="00847A95" w:rsidRPr="00847A95" w:rsidRDefault="00847A95" w:rsidP="00847A95">
      <w:pPr>
        <w:rPr>
          <w:rFonts w:ascii="Arial" w:hAnsi="Arial" w:cs="Arial"/>
          <w:sz w:val="24"/>
          <w:szCs w:val="24"/>
        </w:rPr>
      </w:pPr>
    </w:p>
    <w:p w:rsidR="00847A95" w:rsidRPr="00847A95" w:rsidRDefault="00847A95" w:rsidP="00847A95">
      <w:pPr>
        <w:rPr>
          <w:rFonts w:ascii="Arial" w:hAnsi="Arial" w:cs="Arial"/>
          <w:sz w:val="24"/>
          <w:szCs w:val="24"/>
        </w:rPr>
      </w:pPr>
      <w:r w:rsidRPr="00847A95">
        <w:rPr>
          <w:rFonts w:ascii="Arial" w:hAnsi="Arial" w:cs="Arial"/>
          <w:sz w:val="24"/>
          <w:szCs w:val="24"/>
        </w:rPr>
        <w:t>The CARES Act provides up to $5 billion in CDBG supplemental</w:t>
      </w:r>
      <w:r>
        <w:rPr>
          <w:rFonts w:ascii="Arial" w:hAnsi="Arial" w:cs="Arial"/>
          <w:sz w:val="24"/>
          <w:szCs w:val="24"/>
        </w:rPr>
        <w:t xml:space="preserve"> </w:t>
      </w:r>
      <w:r w:rsidRPr="00847A95">
        <w:rPr>
          <w:rFonts w:ascii="Arial" w:hAnsi="Arial" w:cs="Arial"/>
          <w:sz w:val="24"/>
          <w:szCs w:val="24"/>
        </w:rPr>
        <w:t xml:space="preserve">funding. </w:t>
      </w:r>
    </w:p>
    <w:p w:rsidR="00847A95" w:rsidRPr="00847A95" w:rsidRDefault="00847A95" w:rsidP="00847A95">
      <w:pPr>
        <w:rPr>
          <w:rFonts w:ascii="Arial" w:hAnsi="Arial" w:cs="Arial"/>
          <w:sz w:val="24"/>
          <w:szCs w:val="24"/>
        </w:rPr>
      </w:pPr>
    </w:p>
    <w:p w:rsidR="00847A95" w:rsidRPr="00847A95" w:rsidRDefault="00847A95" w:rsidP="00847A95">
      <w:pPr>
        <w:rPr>
          <w:rFonts w:ascii="Arial" w:hAnsi="Arial" w:cs="Arial"/>
          <w:sz w:val="24"/>
          <w:szCs w:val="24"/>
        </w:rPr>
      </w:pPr>
      <w:r w:rsidRPr="00847A95">
        <w:rPr>
          <w:rFonts w:ascii="Arial" w:hAnsi="Arial" w:cs="Arial"/>
          <w:sz w:val="24"/>
          <w:szCs w:val="24"/>
        </w:rPr>
        <w:t xml:space="preserve">Of that amount, allocations of </w:t>
      </w:r>
      <w:r w:rsidRPr="00847A95">
        <w:rPr>
          <w:rFonts w:ascii="Arial" w:hAnsi="Arial" w:cs="Arial"/>
          <w:b/>
          <w:sz w:val="24"/>
          <w:szCs w:val="24"/>
        </w:rPr>
        <w:t>$2 billion</w:t>
      </w:r>
      <w:r w:rsidRPr="00847A95">
        <w:rPr>
          <w:rFonts w:ascii="Arial" w:hAnsi="Arial" w:cs="Arial"/>
          <w:sz w:val="24"/>
          <w:szCs w:val="24"/>
        </w:rPr>
        <w:t xml:space="preserve"> were announced on April 1. </w:t>
      </w:r>
    </w:p>
    <w:p w:rsidR="00847A95" w:rsidRPr="00847A95" w:rsidRDefault="00847A95" w:rsidP="00847A95">
      <w:pPr>
        <w:rPr>
          <w:rFonts w:ascii="Arial" w:hAnsi="Arial" w:cs="Arial"/>
          <w:sz w:val="24"/>
          <w:szCs w:val="24"/>
        </w:rPr>
      </w:pPr>
      <w:r w:rsidRPr="00847A95">
        <w:rPr>
          <w:rFonts w:ascii="Arial" w:hAnsi="Arial" w:cs="Arial"/>
          <w:sz w:val="24"/>
          <w:szCs w:val="24"/>
        </w:rPr>
        <w:t xml:space="preserve">It </w:t>
      </w:r>
      <w:r>
        <w:rPr>
          <w:rFonts w:ascii="Arial" w:hAnsi="Arial" w:cs="Arial"/>
          <w:sz w:val="24"/>
          <w:szCs w:val="24"/>
        </w:rPr>
        <w:t xml:space="preserve">was </w:t>
      </w:r>
      <w:r w:rsidRPr="00847A95">
        <w:rPr>
          <w:rFonts w:ascii="Arial" w:hAnsi="Arial" w:cs="Arial"/>
          <w:sz w:val="24"/>
          <w:szCs w:val="24"/>
        </w:rPr>
        <w:t xml:space="preserve">distributed to states and entitlement jurisdictions using the same statutory formula used to distribute the regular, annual FY20 CDBG allocations. </w:t>
      </w:r>
    </w:p>
    <w:p w:rsidR="00847A95" w:rsidRPr="00847A95" w:rsidRDefault="00847A95" w:rsidP="00847A95">
      <w:pPr>
        <w:rPr>
          <w:rFonts w:ascii="Arial" w:hAnsi="Arial" w:cs="Arial"/>
          <w:sz w:val="24"/>
          <w:szCs w:val="24"/>
        </w:rPr>
      </w:pPr>
    </w:p>
    <w:p w:rsidR="00847A95" w:rsidRPr="00847A95" w:rsidRDefault="00847A95" w:rsidP="00847A95">
      <w:pPr>
        <w:rPr>
          <w:rFonts w:ascii="Arial" w:hAnsi="Arial" w:cs="Arial"/>
          <w:sz w:val="24"/>
          <w:szCs w:val="24"/>
        </w:rPr>
      </w:pPr>
      <w:r w:rsidRPr="00847A95">
        <w:rPr>
          <w:rFonts w:ascii="Arial" w:hAnsi="Arial" w:cs="Arial"/>
          <w:sz w:val="24"/>
          <w:szCs w:val="24"/>
        </w:rPr>
        <w:t>While the opening lines of the Act’s text are not a clear as I would like it, informal CPD communication indicate</w:t>
      </w:r>
      <w:r>
        <w:rPr>
          <w:rFonts w:ascii="Arial" w:hAnsi="Arial" w:cs="Arial"/>
          <w:sz w:val="24"/>
          <w:szCs w:val="24"/>
        </w:rPr>
        <w:t>d</w:t>
      </w:r>
      <w:r w:rsidRPr="00847A95">
        <w:rPr>
          <w:rFonts w:ascii="Arial" w:hAnsi="Arial" w:cs="Arial"/>
          <w:sz w:val="24"/>
          <w:szCs w:val="24"/>
        </w:rPr>
        <w:t xml:space="preserve"> that this first tranche of $2 billion must be used to address coronavirus-related needs. </w:t>
      </w:r>
    </w:p>
    <w:p w:rsidR="00847A95" w:rsidRPr="00847A95" w:rsidRDefault="00847A95" w:rsidP="00847A95">
      <w:pPr>
        <w:rPr>
          <w:rFonts w:ascii="Arial" w:hAnsi="Arial" w:cs="Arial"/>
          <w:sz w:val="24"/>
          <w:szCs w:val="24"/>
        </w:rPr>
      </w:pPr>
    </w:p>
    <w:p w:rsidR="00847A95" w:rsidRPr="00847A95" w:rsidRDefault="00847A95" w:rsidP="00847A95">
      <w:pPr>
        <w:rPr>
          <w:rFonts w:ascii="Arial" w:hAnsi="Arial" w:cs="Arial"/>
          <w:sz w:val="24"/>
          <w:szCs w:val="24"/>
        </w:rPr>
      </w:pPr>
      <w:r w:rsidRPr="00847A95">
        <w:rPr>
          <w:rFonts w:ascii="Arial" w:hAnsi="Arial" w:cs="Arial"/>
          <w:sz w:val="24"/>
          <w:szCs w:val="24"/>
        </w:rPr>
        <w:t>During a webinar hosted by Enterprise Community Partners on April 29</w:t>
      </w:r>
      <w:r>
        <w:rPr>
          <w:rFonts w:ascii="Arial" w:hAnsi="Arial" w:cs="Arial"/>
          <w:sz w:val="24"/>
          <w:szCs w:val="24"/>
        </w:rPr>
        <w:t>,</w:t>
      </w:r>
      <w:r w:rsidRPr="00847A95">
        <w:rPr>
          <w:rFonts w:ascii="Arial" w:hAnsi="Arial" w:cs="Arial"/>
          <w:sz w:val="24"/>
          <w:szCs w:val="24"/>
        </w:rPr>
        <w:t xml:space="preserve"> CPD said this money must be tied to needs created by the pandemic.</w:t>
      </w:r>
      <w:r>
        <w:rPr>
          <w:rFonts w:ascii="Arial" w:hAnsi="Arial" w:cs="Arial"/>
          <w:sz w:val="24"/>
          <w:szCs w:val="24"/>
        </w:rPr>
        <w:t xml:space="preserve"> </w:t>
      </w:r>
      <w:r w:rsidRPr="00847A95">
        <w:rPr>
          <w:rFonts w:ascii="Arial" w:hAnsi="Arial" w:cs="Arial"/>
          <w:sz w:val="24"/>
          <w:szCs w:val="24"/>
        </w:rPr>
        <w:t>CPD</w:t>
      </w:r>
      <w:r>
        <w:rPr>
          <w:rFonts w:ascii="Arial" w:hAnsi="Arial" w:cs="Arial"/>
          <w:sz w:val="24"/>
          <w:szCs w:val="24"/>
        </w:rPr>
        <w:t xml:space="preserve"> said on that webinar that it</w:t>
      </w:r>
      <w:r w:rsidRPr="00847A95">
        <w:rPr>
          <w:rFonts w:ascii="Arial" w:hAnsi="Arial" w:cs="Arial"/>
          <w:sz w:val="24"/>
          <w:szCs w:val="24"/>
        </w:rPr>
        <w:t xml:space="preserve"> is “reading” this broadly.</w:t>
      </w:r>
      <w:r>
        <w:rPr>
          <w:rFonts w:ascii="Arial" w:hAnsi="Arial" w:cs="Arial"/>
          <w:sz w:val="24"/>
          <w:szCs w:val="24"/>
        </w:rPr>
        <w:t xml:space="preserve"> </w:t>
      </w:r>
      <w:r w:rsidRPr="00847A95">
        <w:rPr>
          <w:rFonts w:ascii="Arial" w:hAnsi="Arial" w:cs="Arial"/>
          <w:sz w:val="24"/>
          <w:szCs w:val="24"/>
        </w:rPr>
        <w:t>Jurisdictions merely need to explain how the</w:t>
      </w:r>
      <w:r>
        <w:rPr>
          <w:rFonts w:ascii="Arial" w:hAnsi="Arial" w:cs="Arial"/>
          <w:sz w:val="24"/>
          <w:szCs w:val="24"/>
        </w:rPr>
        <w:t>ir</w:t>
      </w:r>
      <w:r w:rsidRPr="00847A95">
        <w:rPr>
          <w:rFonts w:ascii="Arial" w:hAnsi="Arial" w:cs="Arial"/>
          <w:sz w:val="24"/>
          <w:szCs w:val="24"/>
        </w:rPr>
        <w:t xml:space="preserve"> use of CDBG</w:t>
      </w:r>
      <w:r>
        <w:rPr>
          <w:rFonts w:ascii="Arial" w:hAnsi="Arial" w:cs="Arial"/>
          <w:sz w:val="24"/>
          <w:szCs w:val="24"/>
        </w:rPr>
        <w:t xml:space="preserve"> </w:t>
      </w:r>
      <w:r w:rsidRPr="00847A95">
        <w:rPr>
          <w:rFonts w:ascii="Arial" w:hAnsi="Arial" w:cs="Arial"/>
          <w:sz w:val="24"/>
          <w:szCs w:val="24"/>
        </w:rPr>
        <w:t>addresses a pandemic need.</w:t>
      </w:r>
      <w:r>
        <w:rPr>
          <w:rFonts w:ascii="Arial" w:hAnsi="Arial" w:cs="Arial"/>
          <w:sz w:val="24"/>
          <w:szCs w:val="24"/>
        </w:rPr>
        <w:t xml:space="preserve"> </w:t>
      </w:r>
      <w:r w:rsidRPr="00847A95">
        <w:rPr>
          <w:rFonts w:ascii="Arial" w:hAnsi="Arial" w:cs="Arial"/>
          <w:sz w:val="24"/>
          <w:szCs w:val="24"/>
        </w:rPr>
        <w:t>CPD will be providing more “tools” addressing this and other issues.</w:t>
      </w:r>
    </w:p>
    <w:p w:rsidR="00847A95" w:rsidRDefault="00847A95" w:rsidP="00847A95">
      <w:pPr>
        <w:rPr>
          <w:rFonts w:ascii="Arial" w:hAnsi="Arial" w:cs="Arial"/>
          <w:sz w:val="24"/>
          <w:szCs w:val="24"/>
        </w:rPr>
      </w:pPr>
    </w:p>
    <w:p w:rsidR="00847A95" w:rsidRDefault="00847A95" w:rsidP="00847A95">
      <w:pPr>
        <w:rPr>
          <w:rFonts w:ascii="Arial" w:hAnsi="Arial" w:cs="Arial"/>
          <w:sz w:val="24"/>
          <w:szCs w:val="24"/>
        </w:rPr>
      </w:pPr>
      <w:r w:rsidRPr="00847A95">
        <w:rPr>
          <w:rFonts w:ascii="Arial" w:hAnsi="Arial" w:cs="Arial"/>
          <w:sz w:val="24"/>
          <w:szCs w:val="24"/>
        </w:rPr>
        <w:t xml:space="preserve">The CARES Act requires an additional </w:t>
      </w:r>
      <w:r w:rsidRPr="00847A95">
        <w:rPr>
          <w:rFonts w:ascii="Arial" w:hAnsi="Arial" w:cs="Arial"/>
          <w:b/>
          <w:sz w:val="24"/>
          <w:szCs w:val="24"/>
        </w:rPr>
        <w:t>$1 billion</w:t>
      </w:r>
      <w:r w:rsidRPr="00847A95">
        <w:rPr>
          <w:rFonts w:ascii="Arial" w:hAnsi="Arial" w:cs="Arial"/>
          <w:sz w:val="24"/>
          <w:szCs w:val="24"/>
        </w:rPr>
        <w:t xml:space="preserve"> to be allocated states and insular areas "to prevent, prepare for, and respond to coronavirus within the state or insular area, </w:t>
      </w:r>
      <w:r w:rsidRPr="009A2F2F">
        <w:rPr>
          <w:rFonts w:ascii="Arial" w:hAnsi="Arial" w:cs="Arial"/>
          <w:b/>
          <w:bCs/>
          <w:iCs/>
          <w:sz w:val="24"/>
          <w:szCs w:val="24"/>
        </w:rPr>
        <w:t>including</w:t>
      </w:r>
      <w:r w:rsidRPr="00847A95">
        <w:rPr>
          <w:rFonts w:ascii="Arial" w:hAnsi="Arial" w:cs="Arial"/>
          <w:sz w:val="24"/>
          <w:szCs w:val="24"/>
        </w:rPr>
        <w:t xml:space="preserve"> activities withi</w:t>
      </w:r>
      <w:r w:rsidR="009A2F2F">
        <w:rPr>
          <w:rFonts w:ascii="Arial" w:hAnsi="Arial" w:cs="Arial"/>
          <w:sz w:val="24"/>
          <w:szCs w:val="24"/>
        </w:rPr>
        <w:t xml:space="preserve">n entitlement and </w:t>
      </w:r>
      <w:proofErr w:type="spellStart"/>
      <w:r w:rsidR="009A2F2F">
        <w:rPr>
          <w:rFonts w:ascii="Arial" w:hAnsi="Arial" w:cs="Arial"/>
          <w:sz w:val="24"/>
          <w:szCs w:val="24"/>
        </w:rPr>
        <w:t>nonentitlement</w:t>
      </w:r>
      <w:proofErr w:type="spellEnd"/>
      <w:r w:rsidR="009A2F2F">
        <w:rPr>
          <w:rFonts w:ascii="Arial" w:hAnsi="Arial" w:cs="Arial"/>
          <w:sz w:val="24"/>
          <w:szCs w:val="24"/>
        </w:rPr>
        <w:t xml:space="preserve"> communities. This $1 billion is to be distributed </w:t>
      </w:r>
      <w:r w:rsidRPr="00847A95">
        <w:rPr>
          <w:rFonts w:ascii="Arial" w:hAnsi="Arial" w:cs="Arial"/>
          <w:sz w:val="24"/>
          <w:szCs w:val="24"/>
        </w:rPr>
        <w:t xml:space="preserve">based on public health needs, </w:t>
      </w:r>
      <w:r w:rsidR="009A2F2F">
        <w:rPr>
          <w:rFonts w:ascii="Arial" w:hAnsi="Arial" w:cs="Arial"/>
          <w:sz w:val="24"/>
          <w:szCs w:val="24"/>
        </w:rPr>
        <w:t xml:space="preserve">the </w:t>
      </w:r>
      <w:r w:rsidRPr="00847A95">
        <w:rPr>
          <w:rFonts w:ascii="Arial" w:hAnsi="Arial" w:cs="Arial"/>
          <w:sz w:val="24"/>
          <w:szCs w:val="24"/>
        </w:rPr>
        <w:t xml:space="preserve">risk of transmission of coronavirus, </w:t>
      </w:r>
      <w:r w:rsidR="009A2F2F">
        <w:rPr>
          <w:rFonts w:ascii="Arial" w:hAnsi="Arial" w:cs="Arial"/>
          <w:sz w:val="24"/>
          <w:szCs w:val="24"/>
        </w:rPr>
        <w:t xml:space="preserve">the </w:t>
      </w:r>
      <w:r w:rsidRPr="00847A95">
        <w:rPr>
          <w:rFonts w:ascii="Arial" w:hAnsi="Arial" w:cs="Arial"/>
          <w:sz w:val="24"/>
          <w:szCs w:val="24"/>
        </w:rPr>
        <w:t>number of coronavirus cases compared to the national</w:t>
      </w:r>
      <w:r w:rsidR="009A2F2F">
        <w:rPr>
          <w:rFonts w:ascii="Arial" w:hAnsi="Arial" w:cs="Arial"/>
          <w:sz w:val="24"/>
          <w:szCs w:val="24"/>
        </w:rPr>
        <w:t xml:space="preserve"> </w:t>
      </w:r>
      <w:r w:rsidRPr="00847A95">
        <w:rPr>
          <w:rFonts w:ascii="Arial" w:hAnsi="Arial" w:cs="Arial"/>
          <w:sz w:val="24"/>
          <w:szCs w:val="24"/>
        </w:rPr>
        <w:t xml:space="preserve">average, economic and housing market disruptions, and other factors </w:t>
      </w:r>
      <w:r w:rsidRPr="00847A95">
        <w:rPr>
          <w:rFonts w:ascii="Arial" w:hAnsi="Arial" w:cs="Arial"/>
          <w:b/>
          <w:sz w:val="24"/>
          <w:szCs w:val="24"/>
        </w:rPr>
        <w:t>as determined by HUD</w:t>
      </w:r>
      <w:r w:rsidRPr="00847A95">
        <w:rPr>
          <w:rFonts w:ascii="Arial" w:hAnsi="Arial" w:cs="Arial"/>
          <w:sz w:val="24"/>
          <w:szCs w:val="24"/>
        </w:rPr>
        <w:t>, using the best available data.” HUD has 45 days</w:t>
      </w:r>
      <w:r w:rsidR="009A2F2F">
        <w:rPr>
          <w:rFonts w:ascii="Arial" w:hAnsi="Arial" w:cs="Arial"/>
          <w:sz w:val="24"/>
          <w:szCs w:val="24"/>
        </w:rPr>
        <w:t xml:space="preserve"> (from March 27)</w:t>
      </w:r>
      <w:r w:rsidRPr="00847A95">
        <w:rPr>
          <w:rFonts w:ascii="Arial" w:hAnsi="Arial" w:cs="Arial"/>
          <w:sz w:val="24"/>
          <w:szCs w:val="24"/>
        </w:rPr>
        <w:t xml:space="preserve"> to allocate this $1 billion.</w:t>
      </w:r>
    </w:p>
    <w:p w:rsidR="009A2F2F" w:rsidRPr="002E23D6" w:rsidRDefault="009A2F2F" w:rsidP="00847A95">
      <w:pPr>
        <w:rPr>
          <w:rFonts w:ascii="Arial" w:hAnsi="Arial" w:cs="Arial"/>
          <w:sz w:val="24"/>
          <w:szCs w:val="24"/>
        </w:rPr>
      </w:pPr>
    </w:p>
    <w:p w:rsidR="002E23D6" w:rsidRPr="002E23D6" w:rsidRDefault="002E23D6" w:rsidP="002E23D6">
      <w:pPr>
        <w:rPr>
          <w:rFonts w:ascii="Arial" w:hAnsi="Arial" w:cs="Arial"/>
          <w:sz w:val="24"/>
          <w:szCs w:val="24"/>
        </w:rPr>
      </w:pPr>
      <w:r w:rsidRPr="002E23D6">
        <w:rPr>
          <w:rFonts w:ascii="Arial" w:hAnsi="Arial" w:cs="Arial"/>
          <w:sz w:val="24"/>
          <w:szCs w:val="24"/>
        </w:rPr>
        <w:t xml:space="preserve">The remaining </w:t>
      </w:r>
      <w:r w:rsidRPr="002E23D6">
        <w:rPr>
          <w:rFonts w:ascii="Arial" w:hAnsi="Arial" w:cs="Arial"/>
          <w:b/>
          <w:sz w:val="24"/>
          <w:szCs w:val="24"/>
        </w:rPr>
        <w:t>$2 billion</w:t>
      </w:r>
      <w:r w:rsidRPr="002E23D6">
        <w:rPr>
          <w:rFonts w:ascii="Arial" w:hAnsi="Arial" w:cs="Arial"/>
          <w:sz w:val="24"/>
          <w:szCs w:val="24"/>
        </w:rPr>
        <w:t xml:space="preserve"> of the $5 billion is to be distributed directly to a state or unit of local government, </w:t>
      </w:r>
      <w:r w:rsidRPr="002E23D6">
        <w:rPr>
          <w:rFonts w:ascii="Arial" w:hAnsi="Arial" w:cs="Arial"/>
          <w:b/>
          <w:sz w:val="24"/>
          <w:szCs w:val="24"/>
        </w:rPr>
        <w:t>at HUD’s discretion</w:t>
      </w:r>
      <w:r w:rsidRPr="002E23D6">
        <w:rPr>
          <w:rFonts w:ascii="Arial" w:hAnsi="Arial" w:cs="Arial"/>
          <w:sz w:val="24"/>
          <w:szCs w:val="24"/>
        </w:rPr>
        <w:t xml:space="preserve">, </w:t>
      </w:r>
      <w:r w:rsidRPr="002E23D6">
        <w:rPr>
          <w:rFonts w:ascii="Arial" w:hAnsi="Arial" w:cs="Arial"/>
          <w:b/>
          <w:sz w:val="24"/>
          <w:szCs w:val="24"/>
        </w:rPr>
        <w:t>according to a formula based on factors to be</w:t>
      </w:r>
      <w:r w:rsidRPr="002E23D6">
        <w:rPr>
          <w:rFonts w:ascii="Arial" w:hAnsi="Arial" w:cs="Arial"/>
          <w:sz w:val="24"/>
          <w:szCs w:val="24"/>
        </w:rPr>
        <w:t xml:space="preserve"> </w:t>
      </w:r>
      <w:r w:rsidRPr="002E23D6">
        <w:rPr>
          <w:rFonts w:ascii="Arial" w:hAnsi="Arial" w:cs="Arial"/>
          <w:b/>
          <w:sz w:val="24"/>
          <w:szCs w:val="24"/>
        </w:rPr>
        <w:t>determined by HUD,</w:t>
      </w:r>
      <w:r w:rsidRPr="002E23D6">
        <w:rPr>
          <w:rFonts w:ascii="Arial" w:hAnsi="Arial" w:cs="Arial"/>
          <w:sz w:val="24"/>
          <w:szCs w:val="24"/>
        </w:rPr>
        <w:t xml:space="preserve"> </w:t>
      </w:r>
      <w:r w:rsidRPr="002E23D6">
        <w:rPr>
          <w:rFonts w:ascii="Arial" w:hAnsi="Arial" w:cs="Arial"/>
          <w:b/>
          <w:sz w:val="24"/>
          <w:szCs w:val="24"/>
        </w:rPr>
        <w:t xml:space="preserve">prioritizing </w:t>
      </w:r>
      <w:r w:rsidRPr="002E23D6">
        <w:rPr>
          <w:rFonts w:ascii="Arial" w:hAnsi="Arial" w:cs="Arial"/>
          <w:sz w:val="24"/>
          <w:szCs w:val="24"/>
        </w:rPr>
        <w:t>the risk of coronavirus, the number of coronavirus cases compared to the national average, and economic and housing market disruptions                               resulting from coronavirus."  These allocations can be made on a rolling basis based on available data.</w:t>
      </w:r>
    </w:p>
    <w:p w:rsidR="00847A95" w:rsidRDefault="00847A95" w:rsidP="00847A95">
      <w:pPr>
        <w:rPr>
          <w:rFonts w:ascii="Arial" w:hAnsi="Arial" w:cs="Arial"/>
          <w:sz w:val="24"/>
          <w:szCs w:val="24"/>
        </w:rPr>
      </w:pPr>
    </w:p>
    <w:p w:rsidR="00A276D5" w:rsidRDefault="00A276D5" w:rsidP="00847A95">
      <w:pPr>
        <w:rPr>
          <w:rFonts w:ascii="Arial" w:hAnsi="Arial" w:cs="Arial"/>
          <w:sz w:val="24"/>
          <w:szCs w:val="24"/>
        </w:rPr>
      </w:pPr>
    </w:p>
    <w:p w:rsidR="00A276D5" w:rsidRDefault="00A276D5" w:rsidP="00847A95">
      <w:pPr>
        <w:rPr>
          <w:rFonts w:ascii="Arial" w:hAnsi="Arial" w:cs="Arial"/>
          <w:sz w:val="24"/>
          <w:szCs w:val="24"/>
        </w:rPr>
      </w:pPr>
    </w:p>
    <w:p w:rsidR="00A276D5" w:rsidRPr="00A276D5" w:rsidRDefault="00A276D5" w:rsidP="00A276D5">
      <w:pPr>
        <w:rPr>
          <w:rFonts w:ascii="Arial" w:hAnsi="Arial" w:cs="Arial"/>
          <w:b/>
          <w:sz w:val="24"/>
          <w:szCs w:val="24"/>
        </w:rPr>
      </w:pPr>
      <w:r w:rsidRPr="00A276D5">
        <w:rPr>
          <w:rFonts w:ascii="Arial" w:hAnsi="Arial" w:cs="Arial"/>
          <w:b/>
          <w:sz w:val="24"/>
          <w:szCs w:val="24"/>
        </w:rPr>
        <w:t xml:space="preserve">OTHER </w:t>
      </w:r>
      <w:r>
        <w:rPr>
          <w:rFonts w:ascii="Arial" w:hAnsi="Arial" w:cs="Arial"/>
          <w:b/>
          <w:sz w:val="24"/>
          <w:szCs w:val="24"/>
        </w:rPr>
        <w:t xml:space="preserve">CDBG </w:t>
      </w:r>
      <w:r w:rsidRPr="00A276D5">
        <w:rPr>
          <w:rFonts w:ascii="Arial" w:hAnsi="Arial" w:cs="Arial"/>
          <w:b/>
          <w:sz w:val="24"/>
          <w:szCs w:val="24"/>
        </w:rPr>
        <w:t>CARES ACT PROVISIONS</w:t>
      </w:r>
      <w:r w:rsidRPr="00A276D5">
        <w:rPr>
          <w:rFonts w:ascii="Arial" w:hAnsi="Arial" w:cs="Arial"/>
          <w:sz w:val="24"/>
          <w:szCs w:val="24"/>
        </w:rPr>
        <w:t xml:space="preserve">, </w:t>
      </w:r>
      <w:r w:rsidRPr="00A276D5">
        <w:rPr>
          <w:rFonts w:ascii="Arial" w:hAnsi="Arial" w:cs="Arial"/>
          <w:i/>
          <w:sz w:val="24"/>
          <w:szCs w:val="24"/>
        </w:rPr>
        <w:t>next page</w:t>
      </w:r>
    </w:p>
    <w:p w:rsidR="00847A95" w:rsidRPr="00847A95" w:rsidRDefault="00847A95" w:rsidP="00847A95">
      <w:pPr>
        <w:rPr>
          <w:rFonts w:ascii="Arial" w:hAnsi="Arial" w:cs="Arial"/>
          <w:sz w:val="24"/>
          <w:szCs w:val="24"/>
        </w:rPr>
      </w:pPr>
    </w:p>
    <w:p w:rsidR="00A276D5" w:rsidRPr="00A276D5" w:rsidRDefault="00A276D5" w:rsidP="00A276D5">
      <w:pPr>
        <w:jc w:val="center"/>
        <w:rPr>
          <w:rFonts w:ascii="Arial" w:hAnsi="Arial" w:cs="Arial"/>
          <w:b/>
          <w:sz w:val="24"/>
          <w:szCs w:val="24"/>
        </w:rPr>
      </w:pPr>
      <w:r w:rsidRPr="00A276D5">
        <w:rPr>
          <w:rFonts w:ascii="Arial" w:hAnsi="Arial" w:cs="Arial"/>
          <w:b/>
          <w:sz w:val="24"/>
          <w:szCs w:val="24"/>
        </w:rPr>
        <w:lastRenderedPageBreak/>
        <w:t xml:space="preserve">OTHER </w:t>
      </w:r>
      <w:r>
        <w:rPr>
          <w:rFonts w:ascii="Arial" w:hAnsi="Arial" w:cs="Arial"/>
          <w:b/>
          <w:sz w:val="24"/>
          <w:szCs w:val="24"/>
        </w:rPr>
        <w:t xml:space="preserve">CDBG </w:t>
      </w:r>
      <w:r w:rsidRPr="00A276D5">
        <w:rPr>
          <w:rFonts w:ascii="Arial" w:hAnsi="Arial" w:cs="Arial"/>
          <w:b/>
          <w:sz w:val="24"/>
          <w:szCs w:val="24"/>
        </w:rPr>
        <w:t>CARES ACT PROVISIONS</w:t>
      </w:r>
    </w:p>
    <w:p w:rsidR="00A276D5" w:rsidRPr="004D2F2E" w:rsidRDefault="00A276D5" w:rsidP="00A276D5">
      <w:pPr>
        <w:rPr>
          <w:rFonts w:ascii="Arial" w:hAnsi="Arial" w:cs="Arial"/>
          <w:sz w:val="20"/>
          <w:szCs w:val="20"/>
        </w:rPr>
      </w:pPr>
    </w:p>
    <w:p w:rsidR="00A276D5" w:rsidRPr="00A276D5" w:rsidRDefault="00A276D5" w:rsidP="00A276D5">
      <w:pPr>
        <w:pStyle w:val="ListParagraph"/>
        <w:numPr>
          <w:ilvl w:val="0"/>
          <w:numId w:val="2"/>
        </w:numPr>
        <w:ind w:left="360"/>
        <w:rPr>
          <w:rFonts w:ascii="Arial" w:hAnsi="Arial" w:cs="Arial"/>
        </w:rPr>
      </w:pPr>
      <w:r w:rsidRPr="00A276D5">
        <w:rPr>
          <w:rFonts w:ascii="Arial" w:hAnsi="Arial" w:cs="Arial"/>
        </w:rPr>
        <w:t>These allocations may be used to cover or reimburse costs</w:t>
      </w:r>
      <w:r>
        <w:rPr>
          <w:rFonts w:ascii="Arial" w:hAnsi="Arial" w:cs="Arial"/>
        </w:rPr>
        <w:t xml:space="preserve"> </w:t>
      </w:r>
      <w:r w:rsidRPr="00A276D5">
        <w:rPr>
          <w:rFonts w:ascii="Arial" w:hAnsi="Arial" w:cs="Arial"/>
        </w:rPr>
        <w:t>consistent with the purposes of the CARES Act regardless of the date the costs were incurred.  This applies also to FY19 and FY20 allocations.</w:t>
      </w:r>
    </w:p>
    <w:p w:rsidR="00A276D5" w:rsidRPr="004D2F2E" w:rsidRDefault="00A276D5" w:rsidP="00A276D5">
      <w:pPr>
        <w:rPr>
          <w:rFonts w:ascii="Arial" w:hAnsi="Arial" w:cs="Arial"/>
          <w:sz w:val="20"/>
          <w:szCs w:val="20"/>
        </w:rPr>
      </w:pPr>
    </w:p>
    <w:p w:rsidR="00A276D5" w:rsidRPr="00A276D5" w:rsidRDefault="00A276D5" w:rsidP="00A276D5">
      <w:pPr>
        <w:pStyle w:val="ListParagraph"/>
        <w:numPr>
          <w:ilvl w:val="0"/>
          <w:numId w:val="2"/>
        </w:numPr>
        <w:ind w:left="360"/>
        <w:rPr>
          <w:rFonts w:ascii="Arial" w:hAnsi="Arial" w:cs="Arial"/>
        </w:rPr>
      </w:pPr>
      <w:r w:rsidRPr="00A276D5">
        <w:rPr>
          <w:rFonts w:ascii="Arial" w:hAnsi="Arial" w:cs="Arial"/>
        </w:rPr>
        <w:t>The 15% public services cap is eliminated or not only the CARES Act allocations but also for FY19 and FY20 allocations</w:t>
      </w:r>
      <w:r>
        <w:rPr>
          <w:rFonts w:ascii="Arial" w:hAnsi="Arial" w:cs="Arial"/>
        </w:rPr>
        <w:t>. (More to follow).</w:t>
      </w:r>
    </w:p>
    <w:p w:rsidR="00847A95" w:rsidRPr="004D2F2E" w:rsidRDefault="00847A95" w:rsidP="00A276D5">
      <w:pPr>
        <w:rPr>
          <w:rFonts w:ascii="Arial" w:hAnsi="Arial" w:cs="Arial"/>
          <w:sz w:val="20"/>
          <w:szCs w:val="20"/>
        </w:rPr>
      </w:pPr>
    </w:p>
    <w:p w:rsidR="00A276D5" w:rsidRPr="004D2F2E" w:rsidRDefault="00A276D5" w:rsidP="00A276D5">
      <w:pPr>
        <w:rPr>
          <w:rFonts w:ascii="Arial" w:hAnsi="Arial" w:cs="Arial"/>
          <w:sz w:val="20"/>
          <w:szCs w:val="20"/>
        </w:rPr>
      </w:pPr>
    </w:p>
    <w:p w:rsidR="00A276D5" w:rsidRPr="00A276D5" w:rsidRDefault="00A276D5" w:rsidP="00A276D5">
      <w:pPr>
        <w:jc w:val="center"/>
        <w:rPr>
          <w:rFonts w:ascii="Arial" w:hAnsi="Arial" w:cs="Arial"/>
          <w:b/>
          <w:sz w:val="24"/>
          <w:szCs w:val="24"/>
        </w:rPr>
      </w:pPr>
      <w:r w:rsidRPr="00A276D5">
        <w:rPr>
          <w:rFonts w:ascii="Arial" w:hAnsi="Arial" w:cs="Arial"/>
          <w:b/>
          <w:sz w:val="24"/>
          <w:szCs w:val="24"/>
        </w:rPr>
        <w:t>CPD Memorandum</w:t>
      </w:r>
    </w:p>
    <w:p w:rsidR="00A276D5" w:rsidRPr="004D2F2E" w:rsidRDefault="00A276D5" w:rsidP="00A276D5">
      <w:pPr>
        <w:rPr>
          <w:rFonts w:ascii="Arial" w:hAnsi="Arial" w:cs="Arial"/>
          <w:sz w:val="20"/>
          <w:szCs w:val="20"/>
        </w:rPr>
      </w:pPr>
    </w:p>
    <w:p w:rsidR="00A276D5" w:rsidRPr="00A276D5" w:rsidRDefault="00A276D5" w:rsidP="00A276D5">
      <w:pPr>
        <w:rPr>
          <w:rFonts w:ascii="Arial" w:hAnsi="Arial" w:cs="Arial"/>
          <w:sz w:val="24"/>
          <w:szCs w:val="24"/>
        </w:rPr>
      </w:pPr>
      <w:r w:rsidRPr="00A276D5">
        <w:rPr>
          <w:rFonts w:ascii="Arial" w:hAnsi="Arial" w:cs="Arial"/>
          <w:sz w:val="24"/>
          <w:szCs w:val="24"/>
        </w:rPr>
        <w:t xml:space="preserve">On April 9, CPD posted a Memorandum on </w:t>
      </w:r>
      <w:proofErr w:type="spellStart"/>
      <w:r w:rsidRPr="00A276D5">
        <w:rPr>
          <w:rFonts w:ascii="Arial" w:hAnsi="Arial" w:cs="Arial"/>
          <w:sz w:val="24"/>
          <w:szCs w:val="24"/>
        </w:rPr>
        <w:t>HUDExchange</w:t>
      </w:r>
      <w:proofErr w:type="spellEnd"/>
      <w:r w:rsidRPr="00A276D5">
        <w:rPr>
          <w:rFonts w:ascii="Arial" w:hAnsi="Arial" w:cs="Arial"/>
          <w:sz w:val="24"/>
          <w:szCs w:val="24"/>
        </w:rPr>
        <w:t xml:space="preserve"> (not on the CPD Coronavirus webpage)</w:t>
      </w:r>
      <w:r>
        <w:rPr>
          <w:rFonts w:ascii="Arial" w:hAnsi="Arial" w:cs="Arial"/>
          <w:sz w:val="24"/>
          <w:szCs w:val="24"/>
        </w:rPr>
        <w:t xml:space="preserve">. The Memorandum stated that </w:t>
      </w:r>
      <w:r w:rsidRPr="00A276D5">
        <w:rPr>
          <w:rFonts w:ascii="Arial" w:hAnsi="Arial" w:cs="Arial"/>
          <w:sz w:val="24"/>
          <w:szCs w:val="24"/>
        </w:rPr>
        <w:t xml:space="preserve">HUD will publish a </w:t>
      </w:r>
      <w:r w:rsidRPr="00A276D5">
        <w:rPr>
          <w:rFonts w:ascii="Arial" w:hAnsi="Arial" w:cs="Arial"/>
          <w:i/>
          <w:sz w:val="24"/>
          <w:szCs w:val="24"/>
        </w:rPr>
        <w:t>Federal Register</w:t>
      </w:r>
      <w:r w:rsidRPr="00A276D5">
        <w:rPr>
          <w:rFonts w:ascii="Arial" w:hAnsi="Arial" w:cs="Arial"/>
          <w:sz w:val="24"/>
          <w:szCs w:val="24"/>
        </w:rPr>
        <w:t xml:space="preserve"> notice describing the requirements for the CARES Act CDBG grants, now referred to as “CDBG-CV” grants. The notice will also include waivers for the CDBG-CV and the FY19 and FY20 CDBG allocations.</w:t>
      </w:r>
    </w:p>
    <w:p w:rsidR="00A276D5" w:rsidRPr="004D2F2E" w:rsidRDefault="00A276D5" w:rsidP="00A276D5">
      <w:pPr>
        <w:rPr>
          <w:rFonts w:ascii="Arial" w:hAnsi="Arial" w:cs="Arial"/>
          <w:sz w:val="20"/>
          <w:szCs w:val="20"/>
        </w:rPr>
      </w:pPr>
    </w:p>
    <w:p w:rsidR="00A276D5" w:rsidRPr="00A276D5" w:rsidRDefault="00A276D5" w:rsidP="00A276D5">
      <w:pPr>
        <w:rPr>
          <w:rFonts w:ascii="Arial" w:hAnsi="Arial" w:cs="Arial"/>
          <w:sz w:val="24"/>
          <w:szCs w:val="24"/>
        </w:rPr>
      </w:pPr>
      <w:r w:rsidRPr="00A276D5">
        <w:rPr>
          <w:rFonts w:ascii="Arial" w:hAnsi="Arial" w:cs="Arial"/>
          <w:sz w:val="24"/>
          <w:szCs w:val="24"/>
        </w:rPr>
        <w:t xml:space="preserve">The Memorandum states that grantees </w:t>
      </w:r>
      <w:r w:rsidRPr="00A276D5">
        <w:rPr>
          <w:rFonts w:ascii="Arial" w:hAnsi="Arial" w:cs="Arial"/>
          <w:b/>
          <w:i/>
          <w:sz w:val="24"/>
          <w:szCs w:val="24"/>
        </w:rPr>
        <w:t>may</w:t>
      </w:r>
      <w:r w:rsidRPr="00A276D5">
        <w:rPr>
          <w:rFonts w:ascii="Arial" w:hAnsi="Arial" w:cs="Arial"/>
          <w:sz w:val="24"/>
          <w:szCs w:val="24"/>
        </w:rPr>
        <w:t xml:space="preserve"> use CDBG-CV and FY19 and FY20 CDBG funds to prevent, prepare for, and respond to the pandemic.</w:t>
      </w:r>
    </w:p>
    <w:p w:rsidR="00A276D5" w:rsidRPr="004D2F2E" w:rsidRDefault="00A276D5" w:rsidP="00A276D5">
      <w:pPr>
        <w:rPr>
          <w:rFonts w:ascii="Arial" w:hAnsi="Arial" w:cs="Arial"/>
          <w:sz w:val="20"/>
          <w:szCs w:val="20"/>
        </w:rPr>
      </w:pPr>
    </w:p>
    <w:p w:rsidR="00A276D5" w:rsidRPr="00A276D5" w:rsidRDefault="00A276D5" w:rsidP="00A276D5">
      <w:pPr>
        <w:rPr>
          <w:rFonts w:ascii="Arial" w:hAnsi="Arial" w:cs="Arial"/>
          <w:sz w:val="24"/>
          <w:szCs w:val="24"/>
        </w:rPr>
      </w:pPr>
      <w:r w:rsidRPr="00A276D5">
        <w:rPr>
          <w:rFonts w:ascii="Arial" w:hAnsi="Arial" w:cs="Arial"/>
          <w:sz w:val="24"/>
          <w:szCs w:val="24"/>
        </w:rPr>
        <w:t xml:space="preserve">The Memorandum states that the CARES Act suspension of the 15% public service cap is implemented immediately. </w:t>
      </w:r>
    </w:p>
    <w:p w:rsidR="00A276D5" w:rsidRPr="004D2F2E" w:rsidRDefault="00A276D5" w:rsidP="00A276D5">
      <w:pPr>
        <w:rPr>
          <w:rFonts w:ascii="Arial" w:hAnsi="Arial" w:cs="Arial"/>
          <w:sz w:val="20"/>
          <w:szCs w:val="20"/>
        </w:rPr>
      </w:pPr>
    </w:p>
    <w:p w:rsidR="000477E2" w:rsidRPr="004D2F2E" w:rsidRDefault="000477E2" w:rsidP="00A276D5">
      <w:pPr>
        <w:rPr>
          <w:rFonts w:ascii="Arial" w:hAnsi="Arial" w:cs="Arial"/>
          <w:sz w:val="20"/>
          <w:szCs w:val="20"/>
        </w:rPr>
      </w:pPr>
    </w:p>
    <w:p w:rsidR="000477E2" w:rsidRPr="000477E2" w:rsidRDefault="000477E2" w:rsidP="000477E2">
      <w:pPr>
        <w:jc w:val="center"/>
        <w:rPr>
          <w:rFonts w:ascii="Arial" w:hAnsi="Arial" w:cs="Arial"/>
          <w:b/>
          <w:sz w:val="24"/>
          <w:szCs w:val="24"/>
        </w:rPr>
      </w:pPr>
      <w:r w:rsidRPr="000477E2">
        <w:rPr>
          <w:rFonts w:ascii="Arial" w:hAnsi="Arial" w:cs="Arial"/>
          <w:b/>
          <w:sz w:val="24"/>
          <w:szCs w:val="24"/>
        </w:rPr>
        <w:t>Short-Term Rental and Utility Assistance</w:t>
      </w:r>
    </w:p>
    <w:p w:rsidR="000477E2" w:rsidRPr="004D2F2E" w:rsidRDefault="000477E2" w:rsidP="000477E2">
      <w:pPr>
        <w:rPr>
          <w:rFonts w:ascii="Arial" w:hAnsi="Arial" w:cs="Arial"/>
          <w:sz w:val="20"/>
          <w:szCs w:val="20"/>
        </w:rPr>
      </w:pPr>
    </w:p>
    <w:p w:rsidR="000477E2" w:rsidRPr="000477E2" w:rsidRDefault="000477E2" w:rsidP="000477E2">
      <w:pPr>
        <w:rPr>
          <w:rFonts w:ascii="Arial" w:hAnsi="Arial" w:cs="Arial"/>
          <w:sz w:val="24"/>
          <w:szCs w:val="24"/>
        </w:rPr>
      </w:pPr>
      <w:r>
        <w:rPr>
          <w:rFonts w:ascii="Arial" w:hAnsi="Arial" w:cs="Arial"/>
          <w:sz w:val="24"/>
          <w:szCs w:val="24"/>
        </w:rPr>
        <w:t>T</w:t>
      </w:r>
      <w:r w:rsidRPr="000477E2">
        <w:rPr>
          <w:rFonts w:ascii="Arial" w:hAnsi="Arial" w:cs="Arial"/>
          <w:sz w:val="24"/>
          <w:szCs w:val="24"/>
        </w:rPr>
        <w:t xml:space="preserve">he CARES Act eliminates the CDBG law’s 15% cap on the amount of a jurisdiction’s grant (and any program income) that is </w:t>
      </w:r>
      <w:r w:rsidRPr="000477E2">
        <w:rPr>
          <w:rFonts w:ascii="Arial" w:hAnsi="Arial" w:cs="Arial"/>
          <w:b/>
          <w:sz w:val="24"/>
          <w:szCs w:val="24"/>
        </w:rPr>
        <w:t>obligated</w:t>
      </w:r>
      <w:r w:rsidRPr="000477E2">
        <w:rPr>
          <w:rFonts w:ascii="Arial" w:hAnsi="Arial" w:cs="Arial"/>
          <w:sz w:val="24"/>
          <w:szCs w:val="24"/>
        </w:rPr>
        <w:t xml:space="preserve"> in a program year for “public services.</w:t>
      </w:r>
    </w:p>
    <w:p w:rsidR="000477E2" w:rsidRPr="000477E2" w:rsidRDefault="000477E2" w:rsidP="004D2F2E">
      <w:pPr>
        <w:rPr>
          <w:rFonts w:ascii="Arial" w:hAnsi="Arial" w:cs="Arial"/>
          <w:sz w:val="24"/>
          <w:szCs w:val="24"/>
        </w:rPr>
      </w:pPr>
      <w:r w:rsidRPr="000477E2">
        <w:rPr>
          <w:rFonts w:ascii="Arial" w:hAnsi="Arial" w:cs="Arial"/>
          <w:sz w:val="24"/>
          <w:szCs w:val="24"/>
        </w:rPr>
        <w:t>The removal of the 15% cap applies not only to CDBG-CV,</w:t>
      </w:r>
      <w:r w:rsidR="004D2F2E">
        <w:rPr>
          <w:rFonts w:ascii="Arial" w:hAnsi="Arial" w:cs="Arial"/>
          <w:sz w:val="24"/>
          <w:szCs w:val="24"/>
        </w:rPr>
        <w:t xml:space="preserve"> </w:t>
      </w:r>
      <w:r w:rsidRPr="000477E2">
        <w:rPr>
          <w:rFonts w:ascii="Arial" w:hAnsi="Arial" w:cs="Arial"/>
          <w:sz w:val="24"/>
          <w:szCs w:val="24"/>
        </w:rPr>
        <w:t>but also to any FY19 and FY20 CDBG allocations.</w:t>
      </w:r>
    </w:p>
    <w:p w:rsidR="000477E2" w:rsidRPr="004D2F2E" w:rsidRDefault="000477E2" w:rsidP="000477E2">
      <w:pPr>
        <w:rPr>
          <w:rFonts w:ascii="Arial" w:hAnsi="Arial" w:cs="Arial"/>
          <w:sz w:val="20"/>
          <w:szCs w:val="20"/>
        </w:rPr>
      </w:pPr>
    </w:p>
    <w:p w:rsidR="000477E2" w:rsidRPr="000477E2" w:rsidRDefault="000477E2" w:rsidP="004D2F2E">
      <w:pPr>
        <w:pStyle w:val="Default"/>
      </w:pPr>
      <w:r w:rsidRPr="000477E2">
        <w:t xml:space="preserve">Importantly, the CDBG Entitlement program regulations </w:t>
      </w:r>
      <w:r w:rsidR="004D2F2E">
        <w:t xml:space="preserve">have long </w:t>
      </w:r>
      <w:r w:rsidRPr="000477E2">
        <w:t xml:space="preserve">allow jurisdictions to choose to spend CDBG or rental assistance or utility assistance to households for up to three months. </w:t>
      </w:r>
    </w:p>
    <w:p w:rsidR="000477E2" w:rsidRPr="004D2F2E" w:rsidRDefault="000477E2" w:rsidP="000477E2">
      <w:pPr>
        <w:pStyle w:val="Default"/>
        <w:rPr>
          <w:sz w:val="20"/>
          <w:szCs w:val="20"/>
        </w:rPr>
      </w:pPr>
    </w:p>
    <w:p w:rsidR="000477E2" w:rsidRPr="000477E2" w:rsidRDefault="000477E2" w:rsidP="004D2F2E">
      <w:pPr>
        <w:pStyle w:val="Default"/>
      </w:pPr>
      <w:r w:rsidRPr="000477E2">
        <w:t>This provision is found in the “Ineligible Activities” section of the Entitlement regulations at 24 CFR part 570.207(b)(4):</w:t>
      </w:r>
    </w:p>
    <w:p w:rsidR="000477E2" w:rsidRPr="004D2F2E" w:rsidRDefault="000477E2" w:rsidP="000477E2">
      <w:pPr>
        <w:rPr>
          <w:rFonts w:ascii="Arial" w:hAnsi="Arial" w:cs="Arial"/>
          <w:color w:val="000000"/>
          <w:sz w:val="20"/>
          <w:szCs w:val="20"/>
        </w:rPr>
      </w:pPr>
    </w:p>
    <w:p w:rsidR="000477E2" w:rsidRPr="000477E2" w:rsidRDefault="000477E2" w:rsidP="000477E2">
      <w:pPr>
        <w:rPr>
          <w:rFonts w:ascii="Arial" w:hAnsi="Arial" w:cs="Arial"/>
          <w:sz w:val="24"/>
          <w:szCs w:val="24"/>
        </w:rPr>
      </w:pPr>
      <w:r w:rsidRPr="000477E2">
        <w:rPr>
          <w:rFonts w:ascii="Arial" w:hAnsi="Arial" w:cs="Arial"/>
          <w:b/>
          <w:bCs/>
          <w:sz w:val="24"/>
          <w:szCs w:val="24"/>
        </w:rPr>
        <w:t>(4)</w:t>
      </w:r>
      <w:r w:rsidRPr="000477E2">
        <w:rPr>
          <w:rFonts w:ascii="Arial" w:hAnsi="Arial" w:cs="Arial"/>
          <w:sz w:val="24"/>
          <w:szCs w:val="24"/>
        </w:rPr>
        <w:t> </w:t>
      </w:r>
      <w:r w:rsidRPr="000477E2">
        <w:rPr>
          <w:rFonts w:ascii="Arial" w:hAnsi="Arial" w:cs="Arial"/>
          <w:b/>
          <w:bCs/>
          <w:i/>
          <w:iCs/>
          <w:sz w:val="24"/>
          <w:szCs w:val="24"/>
        </w:rPr>
        <w:t>Income payments.</w:t>
      </w:r>
      <w:r w:rsidRPr="000477E2">
        <w:rPr>
          <w:rFonts w:ascii="Arial" w:hAnsi="Arial" w:cs="Arial"/>
          <w:sz w:val="24"/>
          <w:szCs w:val="24"/>
        </w:rPr>
        <w:t xml:space="preserve"> The general rule is that CDBG funds may not be used for income payments. For purposes of the CDBG program, “income payments” means a series of subsistence-type grant payments made to an individual or family for items such as food, clothing, housing (rent or mortgage), or utilities, </w:t>
      </w:r>
      <w:r w:rsidRPr="000477E2">
        <w:rPr>
          <w:rFonts w:ascii="Arial" w:hAnsi="Arial" w:cs="Arial"/>
          <w:b/>
          <w:sz w:val="24"/>
          <w:szCs w:val="24"/>
        </w:rPr>
        <w:t>but excludes emergency grant payments made over a period of up to three consecutive months to the provider of such items or services on behalf of an individual or family</w:t>
      </w:r>
      <w:r w:rsidRPr="000477E2">
        <w:rPr>
          <w:rFonts w:ascii="Arial" w:hAnsi="Arial" w:cs="Arial"/>
          <w:sz w:val="24"/>
          <w:szCs w:val="24"/>
        </w:rPr>
        <w:t>.</w:t>
      </w:r>
    </w:p>
    <w:p w:rsidR="00A276D5" w:rsidRDefault="00A276D5" w:rsidP="00A276D5">
      <w:pPr>
        <w:rPr>
          <w:rFonts w:ascii="Arial" w:hAnsi="Arial" w:cs="Arial"/>
          <w:sz w:val="24"/>
          <w:szCs w:val="24"/>
        </w:rPr>
      </w:pPr>
    </w:p>
    <w:p w:rsidR="00D9650E" w:rsidRDefault="00D9650E" w:rsidP="00A276D5">
      <w:pPr>
        <w:rPr>
          <w:rFonts w:ascii="Arial" w:hAnsi="Arial" w:cs="Arial"/>
          <w:sz w:val="24"/>
          <w:szCs w:val="24"/>
        </w:rPr>
      </w:pPr>
      <w:r>
        <w:rPr>
          <w:rFonts w:ascii="Arial" w:hAnsi="Arial" w:cs="Arial"/>
          <w:sz w:val="24"/>
          <w:szCs w:val="24"/>
        </w:rPr>
        <w:t xml:space="preserve">More about rental assistance and the State CDBG program, </w:t>
      </w:r>
      <w:r w:rsidRPr="00D9650E">
        <w:rPr>
          <w:rFonts w:ascii="Arial" w:hAnsi="Arial" w:cs="Arial"/>
          <w:i/>
          <w:sz w:val="16"/>
          <w:szCs w:val="16"/>
        </w:rPr>
        <w:t>next page</w:t>
      </w:r>
    </w:p>
    <w:p w:rsidR="00D9650E" w:rsidRDefault="00D9650E" w:rsidP="00A276D5">
      <w:pPr>
        <w:rPr>
          <w:rFonts w:ascii="Arial" w:hAnsi="Arial" w:cs="Arial"/>
          <w:sz w:val="24"/>
          <w:szCs w:val="24"/>
        </w:rPr>
      </w:pPr>
    </w:p>
    <w:p w:rsidR="00D9650E" w:rsidRDefault="00D9650E" w:rsidP="00D9650E">
      <w:pPr>
        <w:pStyle w:val="Default"/>
      </w:pPr>
      <w:r w:rsidRPr="00D9650E">
        <w:lastRenderedPageBreak/>
        <w:t xml:space="preserve">The State CDBG program has separate regulations which do not include such a provision. However, HUD </w:t>
      </w:r>
      <w:proofErr w:type="spellStart"/>
      <w:r w:rsidRPr="00D9650E">
        <w:t>subregulatory</w:t>
      </w:r>
      <w:proofErr w:type="spellEnd"/>
      <w:r w:rsidRPr="00D9650E">
        <w:t xml:space="preserve"> guidance in “</w:t>
      </w:r>
      <w:hyperlink r:id="rId8" w:history="1">
        <w:r w:rsidRPr="00D9650E">
          <w:rPr>
            <w:rStyle w:val="Hyperlink"/>
            <w:i/>
          </w:rPr>
          <w:t>Basically CDBG for States</w:t>
        </w:r>
      </w:hyperlink>
      <w:r w:rsidRPr="00D9650E">
        <w:t xml:space="preserve">” </w:t>
      </w:r>
    </w:p>
    <w:p w:rsidR="00D9650E" w:rsidRDefault="00D9650E" w:rsidP="00D9650E">
      <w:pPr>
        <w:pStyle w:val="Default"/>
      </w:pPr>
      <w:proofErr w:type="gramStart"/>
      <w:r w:rsidRPr="00D9650E">
        <w:t>makes</w:t>
      </w:r>
      <w:proofErr w:type="gramEnd"/>
      <w:r w:rsidRPr="00D9650E">
        <w:t xml:space="preserve"> very clear a number of times that although a state must follow the text of the Housing and Community Development Act, a state may use the CDBG Entitlement regulations as a “safe harbor.”</w:t>
      </w:r>
    </w:p>
    <w:p w:rsidR="00D9650E" w:rsidRDefault="00D9650E" w:rsidP="00D9650E">
      <w:pPr>
        <w:pStyle w:val="Default"/>
      </w:pPr>
    </w:p>
    <w:p w:rsidR="00D9650E" w:rsidRPr="00D9650E" w:rsidRDefault="00D9650E" w:rsidP="00D9650E">
      <w:pPr>
        <w:rPr>
          <w:rFonts w:ascii="Arial" w:hAnsi="Arial" w:cs="Arial"/>
          <w:sz w:val="24"/>
          <w:szCs w:val="24"/>
        </w:rPr>
      </w:pPr>
      <w:r w:rsidRPr="00D9650E">
        <w:rPr>
          <w:rFonts w:ascii="Arial" w:hAnsi="Arial" w:cs="Arial"/>
          <w:sz w:val="24"/>
          <w:szCs w:val="24"/>
        </w:rPr>
        <w:t xml:space="preserve">I obtained informal confirmation from CPD </w:t>
      </w:r>
      <w:r>
        <w:rPr>
          <w:rFonts w:ascii="Arial" w:hAnsi="Arial" w:cs="Arial"/>
          <w:sz w:val="24"/>
          <w:szCs w:val="24"/>
        </w:rPr>
        <w:t xml:space="preserve">regarding both the Entitlement </w:t>
      </w:r>
      <w:proofErr w:type="spellStart"/>
      <w:r>
        <w:rPr>
          <w:rFonts w:ascii="Arial" w:hAnsi="Arial" w:cs="Arial"/>
          <w:sz w:val="24"/>
          <w:szCs w:val="24"/>
        </w:rPr>
        <w:t>regs</w:t>
      </w:r>
      <w:proofErr w:type="spellEnd"/>
      <w:r>
        <w:rPr>
          <w:rFonts w:ascii="Arial" w:hAnsi="Arial" w:cs="Arial"/>
          <w:sz w:val="24"/>
          <w:szCs w:val="24"/>
        </w:rPr>
        <w:t xml:space="preserve"> and the “Basically CDBG for States” guidance </w:t>
      </w:r>
      <w:r w:rsidRPr="00D9650E">
        <w:rPr>
          <w:rFonts w:ascii="Arial" w:hAnsi="Arial" w:cs="Arial"/>
          <w:sz w:val="24"/>
          <w:szCs w:val="24"/>
        </w:rPr>
        <w:t>several weeks ago.</w:t>
      </w:r>
      <w:r>
        <w:rPr>
          <w:rFonts w:ascii="Arial" w:hAnsi="Arial" w:cs="Arial"/>
          <w:sz w:val="24"/>
          <w:szCs w:val="24"/>
        </w:rPr>
        <w:t xml:space="preserve"> (There is also ample confirmation regarding the Entitlement Jurisdiction use of CDBG for short-term rental assistance in “</w:t>
      </w:r>
      <w:hyperlink r:id="rId9" w:history="1">
        <w:r w:rsidRPr="00D9650E">
          <w:rPr>
            <w:rStyle w:val="Hyperlink"/>
            <w:rFonts w:ascii="Arial" w:hAnsi="Arial" w:cs="Arial"/>
            <w:sz w:val="24"/>
            <w:szCs w:val="24"/>
          </w:rPr>
          <w:t>Basically CDBG for Entitlements</w:t>
        </w:r>
      </w:hyperlink>
      <w:r>
        <w:rPr>
          <w:rFonts w:ascii="Arial" w:hAnsi="Arial" w:cs="Arial"/>
          <w:sz w:val="24"/>
          <w:szCs w:val="24"/>
        </w:rPr>
        <w:t>”.)</w:t>
      </w:r>
    </w:p>
    <w:p w:rsidR="00D9650E" w:rsidRPr="00D9650E" w:rsidRDefault="00D9650E" w:rsidP="00D9650E">
      <w:pPr>
        <w:rPr>
          <w:rFonts w:ascii="Arial" w:hAnsi="Arial" w:cs="Arial"/>
          <w:sz w:val="24"/>
          <w:szCs w:val="24"/>
        </w:rPr>
      </w:pPr>
    </w:p>
    <w:p w:rsidR="00D9650E" w:rsidRPr="00D9650E" w:rsidRDefault="00820A7F" w:rsidP="00820A7F">
      <w:pPr>
        <w:rPr>
          <w:rFonts w:ascii="Arial" w:hAnsi="Arial" w:cs="Arial"/>
          <w:sz w:val="24"/>
          <w:szCs w:val="24"/>
        </w:rPr>
      </w:pPr>
      <w:r>
        <w:rPr>
          <w:rFonts w:ascii="Arial" w:hAnsi="Arial" w:cs="Arial"/>
          <w:sz w:val="24"/>
          <w:szCs w:val="24"/>
        </w:rPr>
        <w:t xml:space="preserve">On </w:t>
      </w:r>
      <w:r w:rsidR="00D9650E" w:rsidRPr="00D9650E">
        <w:rPr>
          <w:rFonts w:ascii="Arial" w:hAnsi="Arial" w:cs="Arial"/>
          <w:sz w:val="24"/>
          <w:szCs w:val="24"/>
        </w:rPr>
        <w:t xml:space="preserve">April 29, Jesse Handforth Kome </w:t>
      </w:r>
      <w:r w:rsidR="00D9650E">
        <w:rPr>
          <w:rFonts w:ascii="Arial" w:hAnsi="Arial" w:cs="Arial"/>
          <w:sz w:val="24"/>
          <w:szCs w:val="24"/>
        </w:rPr>
        <w:t xml:space="preserve">(a long-time, trustworthy CPD career staffer) </w:t>
      </w:r>
      <w:r w:rsidR="00D9650E" w:rsidRPr="00D9650E">
        <w:rPr>
          <w:rFonts w:ascii="Arial" w:hAnsi="Arial" w:cs="Arial"/>
          <w:sz w:val="24"/>
          <w:szCs w:val="24"/>
        </w:rPr>
        <w:t xml:space="preserve">“officially” confirmed </w:t>
      </w:r>
      <w:r>
        <w:rPr>
          <w:rFonts w:ascii="Arial" w:hAnsi="Arial" w:cs="Arial"/>
          <w:sz w:val="24"/>
          <w:szCs w:val="24"/>
        </w:rPr>
        <w:t xml:space="preserve">all of </w:t>
      </w:r>
      <w:r w:rsidR="00D9650E" w:rsidRPr="00D9650E">
        <w:rPr>
          <w:rFonts w:ascii="Arial" w:hAnsi="Arial" w:cs="Arial"/>
          <w:sz w:val="24"/>
          <w:szCs w:val="24"/>
        </w:rPr>
        <w:t>this on a national webinar</w:t>
      </w:r>
      <w:r>
        <w:rPr>
          <w:rFonts w:ascii="Arial" w:hAnsi="Arial" w:cs="Arial"/>
          <w:sz w:val="24"/>
          <w:szCs w:val="24"/>
        </w:rPr>
        <w:t xml:space="preserve"> </w:t>
      </w:r>
      <w:r w:rsidR="00D9650E" w:rsidRPr="00D9650E">
        <w:rPr>
          <w:rFonts w:ascii="Arial" w:hAnsi="Arial" w:cs="Arial"/>
          <w:sz w:val="24"/>
          <w:szCs w:val="24"/>
        </w:rPr>
        <w:t>hosted by Enterprise Community Partners.</w:t>
      </w:r>
    </w:p>
    <w:p w:rsidR="00D9650E" w:rsidRPr="00D9650E" w:rsidRDefault="00D9650E" w:rsidP="00D9650E">
      <w:pPr>
        <w:rPr>
          <w:rFonts w:ascii="Arial" w:hAnsi="Arial" w:cs="Arial"/>
          <w:sz w:val="24"/>
          <w:szCs w:val="24"/>
        </w:rPr>
      </w:pPr>
    </w:p>
    <w:p w:rsidR="00D9650E" w:rsidRPr="00D9650E" w:rsidRDefault="00820A7F" w:rsidP="00D9650E">
      <w:pPr>
        <w:pStyle w:val="Default"/>
      </w:pPr>
      <w:r>
        <w:t xml:space="preserve">On an </w:t>
      </w:r>
      <w:hyperlink r:id="rId10" w:history="1">
        <w:r w:rsidRPr="000D0434">
          <w:rPr>
            <w:rStyle w:val="Hyperlink"/>
          </w:rPr>
          <w:t>NLIHC national call</w:t>
        </w:r>
      </w:hyperlink>
      <w:r>
        <w:t xml:space="preserve"> (with about 2,000 people on the call), Acting Assistant CPD Secretary John Gibbs said that CPD is considering a waiver that would extend the short-term rental assistance to six months.</w:t>
      </w:r>
    </w:p>
    <w:p w:rsidR="00D9650E" w:rsidRPr="00D9650E" w:rsidRDefault="00D9650E" w:rsidP="00D9650E">
      <w:pPr>
        <w:pStyle w:val="Default"/>
      </w:pPr>
    </w:p>
    <w:p w:rsidR="00D9650E" w:rsidRPr="00D9650E" w:rsidRDefault="00D9650E" w:rsidP="000D0434">
      <w:pPr>
        <w:pStyle w:val="Default"/>
      </w:pPr>
      <w:r w:rsidRPr="00D9650E">
        <w:t>Advocates at the local and state level will have to encourage their local or state government to use money available from CDBG-CV</w:t>
      </w:r>
      <w:r w:rsidR="000D0434">
        <w:t xml:space="preserve"> </w:t>
      </w:r>
      <w:r w:rsidRPr="00D9650E">
        <w:t xml:space="preserve">and FY19 and FY20 CDBG allocations to provide three months of CDBG for rental assistance. </w:t>
      </w:r>
    </w:p>
    <w:p w:rsidR="00D9650E" w:rsidRDefault="00D9650E" w:rsidP="00D9650E">
      <w:pPr>
        <w:rPr>
          <w:rFonts w:ascii="Arial" w:hAnsi="Arial" w:cs="Arial"/>
          <w:sz w:val="24"/>
          <w:szCs w:val="24"/>
        </w:rPr>
      </w:pPr>
    </w:p>
    <w:p w:rsidR="00167326" w:rsidRDefault="00167326" w:rsidP="00D9650E">
      <w:pPr>
        <w:rPr>
          <w:rFonts w:ascii="Arial" w:hAnsi="Arial" w:cs="Arial"/>
          <w:sz w:val="24"/>
          <w:szCs w:val="24"/>
        </w:rPr>
      </w:pPr>
    </w:p>
    <w:p w:rsidR="00167326" w:rsidRDefault="00167326" w:rsidP="00167326">
      <w:pPr>
        <w:jc w:val="center"/>
        <w:rPr>
          <w:rFonts w:ascii="Arial" w:hAnsi="Arial" w:cs="Arial"/>
          <w:b/>
          <w:sz w:val="24"/>
          <w:szCs w:val="24"/>
        </w:rPr>
      </w:pPr>
      <w:r w:rsidRPr="00167326">
        <w:rPr>
          <w:rFonts w:ascii="Arial" w:hAnsi="Arial" w:cs="Arial"/>
          <w:b/>
          <w:sz w:val="24"/>
          <w:szCs w:val="24"/>
        </w:rPr>
        <w:t xml:space="preserve">Regarding </w:t>
      </w:r>
      <w:proofErr w:type="spellStart"/>
      <w:r w:rsidRPr="00167326">
        <w:rPr>
          <w:rFonts w:ascii="Arial" w:hAnsi="Arial" w:cs="Arial"/>
          <w:b/>
          <w:sz w:val="24"/>
          <w:szCs w:val="24"/>
        </w:rPr>
        <w:t>ConPlans</w:t>
      </w:r>
      <w:proofErr w:type="spellEnd"/>
      <w:r w:rsidRPr="00167326">
        <w:rPr>
          <w:rFonts w:ascii="Arial" w:hAnsi="Arial" w:cs="Arial"/>
          <w:b/>
          <w:sz w:val="24"/>
          <w:szCs w:val="24"/>
        </w:rPr>
        <w:t xml:space="preserve"> (and Annual Action Plans)</w:t>
      </w:r>
    </w:p>
    <w:p w:rsidR="00167326" w:rsidRDefault="00167326" w:rsidP="00167326">
      <w:pPr>
        <w:rPr>
          <w:rFonts w:ascii="Arial" w:hAnsi="Arial" w:cs="Arial"/>
          <w:b/>
          <w:sz w:val="24"/>
          <w:szCs w:val="24"/>
        </w:rPr>
      </w:pPr>
    </w:p>
    <w:p w:rsidR="00167326" w:rsidRPr="00167326" w:rsidRDefault="00167326" w:rsidP="00167326">
      <w:pPr>
        <w:rPr>
          <w:rFonts w:ascii="Arial" w:hAnsi="Arial" w:cs="Arial"/>
          <w:sz w:val="24"/>
          <w:szCs w:val="24"/>
        </w:rPr>
      </w:pPr>
      <w:r w:rsidRPr="00167326">
        <w:rPr>
          <w:rFonts w:ascii="Arial" w:hAnsi="Arial" w:cs="Arial"/>
          <w:sz w:val="24"/>
          <w:szCs w:val="24"/>
        </w:rPr>
        <w:t>Grantees may adopt and use expedited procedures to prepare, propose, modify, or amend Action Plans for amounts made available by the CARES Act</w:t>
      </w:r>
      <w:r>
        <w:rPr>
          <w:rFonts w:ascii="Arial" w:hAnsi="Arial" w:cs="Arial"/>
          <w:sz w:val="24"/>
          <w:szCs w:val="24"/>
        </w:rPr>
        <w:t xml:space="preserve"> </w:t>
      </w:r>
      <w:r w:rsidRPr="00167326">
        <w:rPr>
          <w:rFonts w:ascii="Arial" w:hAnsi="Arial" w:cs="Arial"/>
          <w:b/>
          <w:bCs/>
          <w:i/>
          <w:iCs/>
          <w:sz w:val="24"/>
          <w:szCs w:val="24"/>
        </w:rPr>
        <w:t>as well as</w:t>
      </w:r>
      <w:r w:rsidRPr="00167326">
        <w:rPr>
          <w:rFonts w:ascii="Arial" w:hAnsi="Arial" w:cs="Arial"/>
          <w:sz w:val="24"/>
          <w:szCs w:val="24"/>
        </w:rPr>
        <w:t xml:space="preserve"> CDBG funds made available in FY19 and FY20.  </w:t>
      </w:r>
    </w:p>
    <w:p w:rsidR="00167326" w:rsidRDefault="00167326" w:rsidP="00167326">
      <w:pPr>
        <w:rPr>
          <w:rFonts w:ascii="Arial" w:hAnsi="Arial" w:cs="Arial"/>
          <w:sz w:val="24"/>
          <w:szCs w:val="24"/>
        </w:rPr>
      </w:pPr>
    </w:p>
    <w:p w:rsidR="00167326" w:rsidRPr="00167326" w:rsidRDefault="00167326" w:rsidP="00167326">
      <w:pPr>
        <w:rPr>
          <w:rFonts w:ascii="Arial" w:hAnsi="Arial" w:cs="Arial"/>
          <w:sz w:val="24"/>
          <w:szCs w:val="24"/>
        </w:rPr>
      </w:pPr>
      <w:r w:rsidRPr="00167326">
        <w:rPr>
          <w:rFonts w:ascii="Arial" w:hAnsi="Arial" w:cs="Arial"/>
          <w:sz w:val="24"/>
          <w:szCs w:val="24"/>
        </w:rPr>
        <w:t xml:space="preserve">Grantees do not need to hold in-person public hearings, but must provide the public with at least five days’ notice and reasonable opportunity to comment. They can have </w:t>
      </w:r>
      <w:r w:rsidRPr="00167326">
        <w:rPr>
          <w:rFonts w:ascii="Arial" w:hAnsi="Arial" w:cs="Arial"/>
          <w:b/>
          <w:sz w:val="24"/>
          <w:szCs w:val="24"/>
        </w:rPr>
        <w:t>virtual public hearings</w:t>
      </w:r>
      <w:r w:rsidRPr="00167326">
        <w:rPr>
          <w:rFonts w:ascii="Arial" w:hAnsi="Arial" w:cs="Arial"/>
          <w:sz w:val="24"/>
          <w:szCs w:val="24"/>
        </w:rPr>
        <w:t>, as long as the public is given reasonable notice and</w:t>
      </w:r>
      <w:r>
        <w:rPr>
          <w:rFonts w:ascii="Arial" w:hAnsi="Arial" w:cs="Arial"/>
          <w:sz w:val="24"/>
          <w:szCs w:val="24"/>
        </w:rPr>
        <w:t xml:space="preserve"> access.</w:t>
      </w:r>
      <w:r w:rsidRPr="00167326">
        <w:rPr>
          <w:rFonts w:ascii="Arial" w:hAnsi="Arial" w:cs="Arial"/>
          <w:sz w:val="24"/>
          <w:szCs w:val="24"/>
        </w:rPr>
        <w:t xml:space="preserve"> </w:t>
      </w:r>
      <w:r>
        <w:rPr>
          <w:rFonts w:ascii="Arial" w:hAnsi="Arial" w:cs="Arial"/>
          <w:sz w:val="24"/>
          <w:szCs w:val="24"/>
        </w:rPr>
        <w:t>G</w:t>
      </w:r>
      <w:r w:rsidRPr="00167326">
        <w:rPr>
          <w:rFonts w:ascii="Arial" w:hAnsi="Arial" w:cs="Arial"/>
          <w:sz w:val="24"/>
          <w:szCs w:val="24"/>
        </w:rPr>
        <w:t>rantees must still provide timely responses to questions and issues raised by the public, as well as access to all responses.</w:t>
      </w:r>
    </w:p>
    <w:p w:rsidR="00167326" w:rsidRDefault="00167326" w:rsidP="00167326">
      <w:pPr>
        <w:rPr>
          <w:rFonts w:ascii="Arial" w:hAnsi="Arial" w:cs="Arial"/>
          <w:sz w:val="24"/>
          <w:szCs w:val="24"/>
        </w:rPr>
      </w:pPr>
    </w:p>
    <w:p w:rsidR="00F4304E" w:rsidRDefault="00F4304E"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Default="00F057A9" w:rsidP="00F4304E">
      <w:pPr>
        <w:rPr>
          <w:rFonts w:ascii="Arial" w:hAnsi="Arial" w:cs="Arial"/>
          <w:sz w:val="24"/>
          <w:szCs w:val="24"/>
        </w:rPr>
      </w:pPr>
    </w:p>
    <w:p w:rsidR="00F057A9" w:rsidRPr="00F4304E" w:rsidRDefault="00F057A9" w:rsidP="00F4304E">
      <w:pPr>
        <w:rPr>
          <w:rFonts w:ascii="Arial" w:hAnsi="Arial" w:cs="Arial"/>
          <w:sz w:val="24"/>
          <w:szCs w:val="24"/>
        </w:rPr>
      </w:pPr>
    </w:p>
    <w:p w:rsidR="00F4304E" w:rsidRPr="00F4304E" w:rsidRDefault="00F4304E" w:rsidP="00F4304E">
      <w:pPr>
        <w:jc w:val="center"/>
        <w:rPr>
          <w:rFonts w:ascii="Arial" w:hAnsi="Arial" w:cs="Arial"/>
          <w:b/>
          <w:sz w:val="24"/>
          <w:szCs w:val="24"/>
        </w:rPr>
      </w:pPr>
      <w:r w:rsidRPr="00F4304E">
        <w:rPr>
          <w:rFonts w:ascii="Arial" w:hAnsi="Arial" w:cs="Arial"/>
          <w:b/>
          <w:sz w:val="24"/>
          <w:szCs w:val="24"/>
        </w:rPr>
        <w:lastRenderedPageBreak/>
        <w:t>DUPLICATION OF BENEFITS</w:t>
      </w:r>
    </w:p>
    <w:p w:rsidR="00F4304E" w:rsidRPr="00F4304E" w:rsidRDefault="00F4304E" w:rsidP="00F4304E">
      <w:pPr>
        <w:rPr>
          <w:rFonts w:ascii="Arial" w:hAnsi="Arial" w:cs="Arial"/>
          <w:sz w:val="24"/>
          <w:szCs w:val="24"/>
        </w:rPr>
      </w:pPr>
    </w:p>
    <w:p w:rsidR="00F4304E" w:rsidRPr="00F4304E" w:rsidRDefault="00F4304E" w:rsidP="00F4304E">
      <w:pPr>
        <w:rPr>
          <w:rFonts w:ascii="Arial" w:hAnsi="Arial" w:cs="Arial"/>
          <w:sz w:val="24"/>
          <w:szCs w:val="24"/>
        </w:rPr>
      </w:pPr>
      <w:r w:rsidRPr="00F4304E">
        <w:rPr>
          <w:rFonts w:ascii="Arial" w:hAnsi="Arial" w:cs="Arial"/>
          <w:sz w:val="24"/>
          <w:szCs w:val="24"/>
        </w:rPr>
        <w:t>I started getting questions about this early on.</w:t>
      </w:r>
      <w:r>
        <w:rPr>
          <w:rFonts w:ascii="Arial" w:hAnsi="Arial" w:cs="Arial"/>
          <w:sz w:val="24"/>
          <w:szCs w:val="24"/>
        </w:rPr>
        <w:t xml:space="preserve"> </w:t>
      </w:r>
      <w:r w:rsidRPr="00F4304E">
        <w:rPr>
          <w:rFonts w:ascii="Arial" w:hAnsi="Arial" w:cs="Arial"/>
          <w:sz w:val="24"/>
          <w:szCs w:val="24"/>
        </w:rPr>
        <w:t xml:space="preserve">I scoured the CDBG </w:t>
      </w:r>
      <w:proofErr w:type="spellStart"/>
      <w:r w:rsidRPr="00F4304E">
        <w:rPr>
          <w:rFonts w:ascii="Arial" w:hAnsi="Arial" w:cs="Arial"/>
          <w:sz w:val="24"/>
          <w:szCs w:val="24"/>
        </w:rPr>
        <w:t>regs</w:t>
      </w:r>
      <w:proofErr w:type="spellEnd"/>
      <w:r w:rsidRPr="00F4304E">
        <w:rPr>
          <w:rFonts w:ascii="Arial" w:hAnsi="Arial" w:cs="Arial"/>
          <w:sz w:val="24"/>
          <w:szCs w:val="24"/>
        </w:rPr>
        <w:t xml:space="preserve">, </w:t>
      </w:r>
      <w:proofErr w:type="spellStart"/>
      <w:r w:rsidRPr="00F4304E">
        <w:rPr>
          <w:rFonts w:ascii="Arial" w:hAnsi="Arial" w:cs="Arial"/>
          <w:sz w:val="24"/>
          <w:szCs w:val="24"/>
        </w:rPr>
        <w:t>subregulatory</w:t>
      </w:r>
      <w:proofErr w:type="spellEnd"/>
      <w:r w:rsidRPr="00F4304E">
        <w:rPr>
          <w:rFonts w:ascii="Arial" w:hAnsi="Arial" w:cs="Arial"/>
          <w:sz w:val="24"/>
          <w:szCs w:val="24"/>
        </w:rPr>
        <w:t xml:space="preserve"> guidance (</w:t>
      </w:r>
      <w:r w:rsidR="00F057A9">
        <w:rPr>
          <w:rFonts w:ascii="Arial" w:hAnsi="Arial" w:cs="Arial"/>
          <w:sz w:val="24"/>
          <w:szCs w:val="24"/>
        </w:rPr>
        <w:t>“</w:t>
      </w:r>
      <w:r w:rsidRPr="00F4304E">
        <w:rPr>
          <w:rFonts w:ascii="Arial" w:hAnsi="Arial" w:cs="Arial"/>
          <w:sz w:val="24"/>
          <w:szCs w:val="24"/>
        </w:rPr>
        <w:t>Basically CDBG</w:t>
      </w:r>
      <w:r w:rsidR="00F057A9">
        <w:rPr>
          <w:rFonts w:ascii="Arial" w:hAnsi="Arial" w:cs="Arial"/>
          <w:sz w:val="24"/>
          <w:szCs w:val="24"/>
        </w:rPr>
        <w:t>”</w:t>
      </w:r>
      <w:r w:rsidRPr="00F4304E">
        <w:rPr>
          <w:rFonts w:ascii="Arial" w:hAnsi="Arial" w:cs="Arial"/>
          <w:sz w:val="24"/>
          <w:szCs w:val="24"/>
        </w:rPr>
        <w:t>, CPD Notices going back to 1992, and CPD Memoranda going back to 1986</w:t>
      </w:r>
      <w:r w:rsidR="00F057A9">
        <w:rPr>
          <w:rFonts w:ascii="Arial" w:hAnsi="Arial" w:cs="Arial"/>
          <w:sz w:val="24"/>
          <w:szCs w:val="24"/>
        </w:rPr>
        <w:t>”</w:t>
      </w:r>
      <w:r w:rsidRPr="00F4304E">
        <w:rPr>
          <w:rFonts w:ascii="Arial" w:hAnsi="Arial" w:cs="Arial"/>
          <w:sz w:val="24"/>
          <w:szCs w:val="24"/>
        </w:rPr>
        <w:t>.  I scoured 24 CFR part 200, especially subpart E which replaced OMB circular A-87 (which I scoured anyway)</w:t>
      </w:r>
      <w:r w:rsidR="00F057A9">
        <w:rPr>
          <w:rFonts w:ascii="Arial" w:hAnsi="Arial" w:cs="Arial"/>
          <w:sz w:val="24"/>
          <w:szCs w:val="24"/>
        </w:rPr>
        <w:t>.</w:t>
      </w:r>
    </w:p>
    <w:p w:rsidR="00F4304E" w:rsidRPr="00F4304E" w:rsidRDefault="00F4304E" w:rsidP="00F4304E">
      <w:pPr>
        <w:rPr>
          <w:rFonts w:ascii="Arial" w:hAnsi="Arial" w:cs="Arial"/>
          <w:sz w:val="24"/>
          <w:szCs w:val="24"/>
        </w:rPr>
      </w:pPr>
    </w:p>
    <w:p w:rsidR="00F4304E" w:rsidRPr="00F4304E" w:rsidRDefault="00F4304E" w:rsidP="00F4304E">
      <w:pPr>
        <w:rPr>
          <w:rFonts w:ascii="Arial" w:hAnsi="Arial" w:cs="Arial"/>
          <w:sz w:val="24"/>
          <w:szCs w:val="24"/>
        </w:rPr>
      </w:pPr>
      <w:r w:rsidRPr="00F4304E">
        <w:rPr>
          <w:rFonts w:ascii="Arial" w:hAnsi="Arial" w:cs="Arial"/>
          <w:sz w:val="24"/>
          <w:szCs w:val="24"/>
        </w:rPr>
        <w:t>I wrote a trusted, long-time CPD career staffer – the only one left since I came to DC in 1980.</w:t>
      </w:r>
      <w:r w:rsidR="00F057A9">
        <w:rPr>
          <w:rFonts w:ascii="Arial" w:hAnsi="Arial" w:cs="Arial"/>
          <w:sz w:val="24"/>
          <w:szCs w:val="24"/>
        </w:rPr>
        <w:t xml:space="preserve"> </w:t>
      </w:r>
      <w:r w:rsidRPr="00F4304E">
        <w:rPr>
          <w:rFonts w:ascii="Arial" w:hAnsi="Arial" w:cs="Arial"/>
          <w:sz w:val="24"/>
          <w:szCs w:val="24"/>
        </w:rPr>
        <w:t>The staffer confirmed that there is no formal guidance.</w:t>
      </w:r>
      <w:r w:rsidR="00F057A9">
        <w:rPr>
          <w:rFonts w:ascii="Arial" w:hAnsi="Arial" w:cs="Arial"/>
          <w:sz w:val="24"/>
          <w:szCs w:val="24"/>
        </w:rPr>
        <w:t xml:space="preserve"> </w:t>
      </w:r>
      <w:r w:rsidRPr="00F4304E">
        <w:rPr>
          <w:rFonts w:ascii="Arial" w:hAnsi="Arial" w:cs="Arial"/>
          <w:sz w:val="24"/>
          <w:szCs w:val="24"/>
        </w:rPr>
        <w:t>This CPD staffer informally, via email, said:</w:t>
      </w:r>
    </w:p>
    <w:p w:rsidR="00F4304E" w:rsidRPr="00F4304E" w:rsidRDefault="00F4304E" w:rsidP="00F4304E">
      <w:pPr>
        <w:rPr>
          <w:rFonts w:ascii="Arial" w:hAnsi="Arial" w:cs="Arial"/>
          <w:sz w:val="24"/>
          <w:szCs w:val="24"/>
        </w:rPr>
      </w:pPr>
    </w:p>
    <w:p w:rsidR="00F4304E" w:rsidRPr="00F057A9" w:rsidRDefault="00F4304E" w:rsidP="00F057A9">
      <w:pPr>
        <w:rPr>
          <w:rFonts w:ascii="Times New Roman" w:hAnsi="Times New Roman" w:cs="Times New Roman"/>
          <w:sz w:val="24"/>
          <w:szCs w:val="24"/>
        </w:rPr>
      </w:pPr>
      <w:r w:rsidRPr="00F057A9">
        <w:rPr>
          <w:rFonts w:ascii="Times New Roman" w:hAnsi="Times New Roman" w:cs="Times New Roman"/>
          <w:sz w:val="24"/>
          <w:szCs w:val="24"/>
        </w:rPr>
        <w:t>“We know DOB is the beast. We are working on DOB products for both CDBG-CV and ESG-CV that will start posting as soon as early next week (The email was on April 24). Grantees must have procedures for preventing duplications of benefit. What we are saying so far about t</w:t>
      </w:r>
      <w:r w:rsidR="00F057A9">
        <w:rPr>
          <w:rFonts w:ascii="Times New Roman" w:hAnsi="Times New Roman" w:cs="Times New Roman"/>
          <w:sz w:val="24"/>
          <w:szCs w:val="24"/>
        </w:rPr>
        <w:t>he FEMA PA, ESG-CV, and CDBG-CV</w:t>
      </w:r>
      <w:r w:rsidRPr="00F057A9">
        <w:rPr>
          <w:rFonts w:ascii="Times New Roman" w:hAnsi="Times New Roman" w:cs="Times New Roman"/>
          <w:sz w:val="24"/>
          <w:szCs w:val="24"/>
        </w:rPr>
        <w:t xml:space="preserve"> overlaps is to be strategic.</w:t>
      </w:r>
      <w:r w:rsidR="00F057A9">
        <w:rPr>
          <w:rFonts w:ascii="Times New Roman" w:hAnsi="Times New Roman" w:cs="Times New Roman"/>
          <w:sz w:val="24"/>
          <w:szCs w:val="24"/>
        </w:rPr>
        <w:t>”</w:t>
      </w:r>
      <w:r w:rsidRPr="00F057A9">
        <w:rPr>
          <w:rFonts w:ascii="Times New Roman" w:hAnsi="Times New Roman" w:cs="Times New Roman"/>
          <w:sz w:val="24"/>
          <w:szCs w:val="24"/>
        </w:rPr>
        <w:t xml:space="preserve"> Also, note that the Treasury guidance that came out </w:t>
      </w:r>
      <w:r w:rsidR="00F057A9" w:rsidRPr="00F057A9">
        <w:rPr>
          <w:rFonts w:ascii="Times New Roman" w:hAnsi="Times New Roman" w:cs="Times New Roman"/>
          <w:sz w:val="24"/>
          <w:szCs w:val="24"/>
        </w:rPr>
        <w:t xml:space="preserve">on April 22 </w:t>
      </w:r>
      <w:r w:rsidRPr="00F057A9">
        <w:rPr>
          <w:rFonts w:ascii="Times New Roman" w:hAnsi="Times New Roman" w:cs="Times New Roman"/>
          <w:sz w:val="24"/>
          <w:szCs w:val="24"/>
        </w:rPr>
        <w:t>for the local government program seems to allow payment for some of the same costs.”</w:t>
      </w:r>
    </w:p>
    <w:p w:rsidR="00F057A9" w:rsidRDefault="00F057A9" w:rsidP="00F4304E">
      <w:pPr>
        <w:rPr>
          <w:rFonts w:ascii="Arial" w:hAnsi="Arial" w:cs="Arial"/>
          <w:sz w:val="24"/>
          <w:szCs w:val="24"/>
        </w:rPr>
      </w:pPr>
    </w:p>
    <w:p w:rsidR="00F4304E" w:rsidRPr="00F4304E" w:rsidRDefault="00F4304E" w:rsidP="00F057A9">
      <w:pPr>
        <w:rPr>
          <w:rFonts w:ascii="Arial" w:hAnsi="Arial" w:cs="Arial"/>
          <w:sz w:val="24"/>
          <w:szCs w:val="24"/>
        </w:rPr>
      </w:pPr>
      <w:r w:rsidRPr="00F4304E">
        <w:rPr>
          <w:rFonts w:ascii="Arial" w:hAnsi="Arial" w:cs="Arial"/>
          <w:sz w:val="24"/>
          <w:szCs w:val="24"/>
        </w:rPr>
        <w:t>Enterprise Community Partners held a webinar on April 29.</w:t>
      </w:r>
      <w:r w:rsidR="00F057A9">
        <w:rPr>
          <w:rFonts w:ascii="Arial" w:hAnsi="Arial" w:cs="Arial"/>
          <w:sz w:val="24"/>
          <w:szCs w:val="24"/>
        </w:rPr>
        <w:t xml:space="preserve">  </w:t>
      </w:r>
      <w:r w:rsidRPr="00F4304E">
        <w:rPr>
          <w:rFonts w:ascii="Arial" w:hAnsi="Arial" w:cs="Arial"/>
          <w:sz w:val="24"/>
          <w:szCs w:val="24"/>
        </w:rPr>
        <w:t xml:space="preserve">On the webinar, Jessie Handforth Kome </w:t>
      </w:r>
      <w:r w:rsidR="00F057A9">
        <w:rPr>
          <w:rFonts w:ascii="Arial" w:hAnsi="Arial" w:cs="Arial"/>
          <w:sz w:val="24"/>
          <w:szCs w:val="24"/>
        </w:rPr>
        <w:t xml:space="preserve">(the long-time CPD career staffer) said </w:t>
      </w:r>
      <w:r w:rsidRPr="00F4304E">
        <w:rPr>
          <w:rFonts w:ascii="Arial" w:hAnsi="Arial" w:cs="Arial"/>
          <w:sz w:val="24"/>
          <w:szCs w:val="24"/>
        </w:rPr>
        <w:t>CPD is working with Enterprise to create a tool to provide guidance regarding duplication of benefits.</w:t>
      </w:r>
    </w:p>
    <w:p w:rsidR="00F4304E" w:rsidRPr="00F4304E" w:rsidRDefault="00F4304E" w:rsidP="00F4304E">
      <w:pPr>
        <w:rPr>
          <w:rFonts w:ascii="Arial" w:hAnsi="Arial" w:cs="Arial"/>
          <w:sz w:val="24"/>
          <w:szCs w:val="24"/>
        </w:rPr>
      </w:pPr>
    </w:p>
    <w:p w:rsidR="00F4304E" w:rsidRPr="00F4304E" w:rsidRDefault="00F4304E" w:rsidP="00F057A9">
      <w:pPr>
        <w:rPr>
          <w:rFonts w:ascii="Arial" w:hAnsi="Arial" w:cs="Arial"/>
          <w:sz w:val="24"/>
          <w:szCs w:val="24"/>
        </w:rPr>
      </w:pPr>
      <w:r w:rsidRPr="00F4304E">
        <w:rPr>
          <w:rFonts w:ascii="Arial" w:hAnsi="Arial" w:cs="Arial"/>
          <w:sz w:val="24"/>
          <w:szCs w:val="24"/>
        </w:rPr>
        <w:t>Jessie said jurisdictions need to be strategic with how they use their CDBG and ESG funds.</w:t>
      </w:r>
      <w:r w:rsidR="00F057A9">
        <w:rPr>
          <w:rFonts w:ascii="Arial" w:hAnsi="Arial" w:cs="Arial"/>
          <w:sz w:val="24"/>
          <w:szCs w:val="24"/>
        </w:rPr>
        <w:t xml:space="preserve"> </w:t>
      </w:r>
      <w:r w:rsidRPr="00F4304E">
        <w:rPr>
          <w:rFonts w:ascii="Arial" w:hAnsi="Arial" w:cs="Arial"/>
          <w:sz w:val="24"/>
          <w:szCs w:val="24"/>
        </w:rPr>
        <w:t>Don’t use CDBG or ESG to pay for costs that can be</w:t>
      </w:r>
      <w:r w:rsidR="00F057A9">
        <w:rPr>
          <w:rFonts w:ascii="Arial" w:hAnsi="Arial" w:cs="Arial"/>
          <w:sz w:val="24"/>
          <w:szCs w:val="24"/>
        </w:rPr>
        <w:t xml:space="preserve"> </w:t>
      </w:r>
      <w:r w:rsidRPr="00F4304E">
        <w:rPr>
          <w:rFonts w:ascii="Arial" w:hAnsi="Arial" w:cs="Arial"/>
          <w:sz w:val="24"/>
          <w:szCs w:val="24"/>
        </w:rPr>
        <w:t>covered by other sources.</w:t>
      </w:r>
    </w:p>
    <w:p w:rsidR="00F4304E" w:rsidRDefault="00F4304E" w:rsidP="00F4304E">
      <w:pPr>
        <w:rPr>
          <w:rFonts w:ascii="Arial" w:hAnsi="Arial" w:cs="Arial"/>
          <w:sz w:val="24"/>
          <w:szCs w:val="24"/>
        </w:rPr>
      </w:pPr>
      <w:r w:rsidRPr="00F4304E">
        <w:rPr>
          <w:rFonts w:ascii="Arial" w:hAnsi="Arial" w:cs="Arial"/>
          <w:sz w:val="24"/>
          <w:szCs w:val="24"/>
        </w:rPr>
        <w:t>Use CDBG only if there isn’t another source.</w:t>
      </w:r>
      <w:r w:rsidR="00F057A9">
        <w:rPr>
          <w:rFonts w:ascii="Arial" w:hAnsi="Arial" w:cs="Arial"/>
          <w:sz w:val="24"/>
          <w:szCs w:val="24"/>
        </w:rPr>
        <w:t xml:space="preserve"> </w:t>
      </w:r>
      <w:r w:rsidRPr="00F4304E">
        <w:rPr>
          <w:rFonts w:ascii="Arial" w:hAnsi="Arial" w:cs="Arial"/>
          <w:sz w:val="24"/>
          <w:szCs w:val="24"/>
        </w:rPr>
        <w:t>Think of using CDBG to fill gaps that other sources are not allowed to cover, such as FEMA</w:t>
      </w:r>
      <w:r w:rsidR="00F057A9">
        <w:rPr>
          <w:rFonts w:ascii="Arial" w:hAnsi="Arial" w:cs="Arial"/>
          <w:sz w:val="24"/>
          <w:szCs w:val="24"/>
        </w:rPr>
        <w:t xml:space="preserve">. </w:t>
      </w:r>
      <w:r w:rsidRPr="00F4304E">
        <w:rPr>
          <w:rFonts w:ascii="Arial" w:hAnsi="Arial" w:cs="Arial"/>
          <w:sz w:val="24"/>
          <w:szCs w:val="24"/>
        </w:rPr>
        <w:t>The aim is to maximize the use of all sources.</w:t>
      </w:r>
      <w:r w:rsidR="00F057A9">
        <w:rPr>
          <w:rFonts w:ascii="Arial" w:hAnsi="Arial" w:cs="Arial"/>
          <w:sz w:val="24"/>
          <w:szCs w:val="24"/>
        </w:rPr>
        <w:t xml:space="preserve">  (She didn’t say that a project could not receive CDBG and ESG.)</w:t>
      </w:r>
    </w:p>
    <w:p w:rsidR="003B31E7" w:rsidRDefault="003B31E7" w:rsidP="00F4304E">
      <w:pPr>
        <w:rPr>
          <w:rFonts w:ascii="Arial" w:hAnsi="Arial" w:cs="Arial"/>
          <w:sz w:val="24"/>
          <w:szCs w:val="24"/>
        </w:rPr>
      </w:pPr>
    </w:p>
    <w:p w:rsidR="003B31E7" w:rsidRPr="00B64441" w:rsidRDefault="003B31E7" w:rsidP="00B64441">
      <w:pPr>
        <w:rPr>
          <w:rFonts w:ascii="Arial" w:hAnsi="Arial" w:cs="Arial"/>
          <w:sz w:val="24"/>
          <w:szCs w:val="24"/>
        </w:rPr>
      </w:pPr>
    </w:p>
    <w:p w:rsidR="003B31E7" w:rsidRPr="00B64441" w:rsidRDefault="003B31E7" w:rsidP="00B64441">
      <w:pPr>
        <w:jc w:val="center"/>
        <w:rPr>
          <w:rFonts w:ascii="Arial" w:hAnsi="Arial" w:cs="Arial"/>
          <w:b/>
          <w:sz w:val="24"/>
          <w:szCs w:val="24"/>
        </w:rPr>
      </w:pPr>
      <w:r w:rsidRPr="00B64441">
        <w:rPr>
          <w:rFonts w:ascii="Arial" w:hAnsi="Arial" w:cs="Arial"/>
          <w:b/>
          <w:sz w:val="24"/>
          <w:szCs w:val="24"/>
        </w:rPr>
        <w:t>HOME</w:t>
      </w:r>
      <w:r w:rsidR="00B64441">
        <w:rPr>
          <w:rFonts w:ascii="Arial" w:hAnsi="Arial" w:cs="Arial"/>
          <w:b/>
          <w:sz w:val="24"/>
          <w:szCs w:val="24"/>
        </w:rPr>
        <w:t xml:space="preserve"> PROGAM TENAT-BASED RENTAL ASSISTANCE</w:t>
      </w:r>
      <w:r w:rsidRPr="00B64441">
        <w:rPr>
          <w:rFonts w:ascii="Arial" w:hAnsi="Arial" w:cs="Arial"/>
          <w:b/>
          <w:sz w:val="24"/>
          <w:szCs w:val="24"/>
        </w:rPr>
        <w:t xml:space="preserve"> </w:t>
      </w:r>
      <w:r w:rsidR="00B64441">
        <w:rPr>
          <w:rFonts w:ascii="Arial" w:hAnsi="Arial" w:cs="Arial"/>
          <w:b/>
          <w:sz w:val="24"/>
          <w:szCs w:val="24"/>
        </w:rPr>
        <w:t>(</w:t>
      </w:r>
      <w:r w:rsidRPr="00B64441">
        <w:rPr>
          <w:rFonts w:ascii="Arial" w:hAnsi="Arial" w:cs="Arial"/>
          <w:b/>
          <w:sz w:val="24"/>
          <w:szCs w:val="24"/>
        </w:rPr>
        <w:t>TBRA</w:t>
      </w:r>
      <w:r w:rsidR="00B64441">
        <w:rPr>
          <w:rFonts w:ascii="Arial" w:hAnsi="Arial" w:cs="Arial"/>
          <w:b/>
          <w:sz w:val="24"/>
          <w:szCs w:val="24"/>
        </w:rPr>
        <w:t>)</w:t>
      </w:r>
      <w:r w:rsidRPr="00B64441">
        <w:rPr>
          <w:rFonts w:ascii="Arial" w:hAnsi="Arial" w:cs="Arial"/>
          <w:b/>
          <w:sz w:val="24"/>
          <w:szCs w:val="24"/>
        </w:rPr>
        <w:t xml:space="preserve"> WAIVERS</w:t>
      </w:r>
    </w:p>
    <w:p w:rsidR="003B31E7" w:rsidRPr="00B64441" w:rsidRDefault="003B31E7" w:rsidP="00B64441">
      <w:pPr>
        <w:rPr>
          <w:rFonts w:ascii="Arial" w:hAnsi="Arial" w:cs="Arial"/>
          <w:sz w:val="24"/>
          <w:szCs w:val="24"/>
        </w:rPr>
      </w:pPr>
    </w:p>
    <w:p w:rsidR="003B31E7" w:rsidRPr="00B64441" w:rsidRDefault="003B31E7" w:rsidP="00B64441">
      <w:pPr>
        <w:rPr>
          <w:rFonts w:ascii="Arial" w:hAnsi="Arial" w:cs="Arial"/>
          <w:sz w:val="24"/>
          <w:szCs w:val="24"/>
        </w:rPr>
      </w:pPr>
      <w:r w:rsidRPr="00B64441">
        <w:rPr>
          <w:rFonts w:ascii="Arial" w:hAnsi="Arial" w:cs="Arial"/>
          <w:sz w:val="24"/>
          <w:szCs w:val="24"/>
        </w:rPr>
        <w:t>The CARES Act did not have any provisions for the HOME</w:t>
      </w:r>
      <w:r w:rsidR="00B64441">
        <w:rPr>
          <w:rFonts w:ascii="Arial" w:hAnsi="Arial" w:cs="Arial"/>
          <w:sz w:val="24"/>
          <w:szCs w:val="24"/>
        </w:rPr>
        <w:t xml:space="preserve"> </w:t>
      </w:r>
      <w:r w:rsidRPr="00B64441">
        <w:rPr>
          <w:rFonts w:ascii="Arial" w:hAnsi="Arial" w:cs="Arial"/>
          <w:sz w:val="24"/>
          <w:szCs w:val="24"/>
        </w:rPr>
        <w:t>program.</w:t>
      </w:r>
      <w:r w:rsidR="00B64441">
        <w:rPr>
          <w:rFonts w:ascii="Arial" w:hAnsi="Arial" w:cs="Arial"/>
          <w:sz w:val="24"/>
          <w:szCs w:val="24"/>
        </w:rPr>
        <w:t xml:space="preserve"> However, </w:t>
      </w:r>
      <w:r w:rsidRPr="00B64441">
        <w:rPr>
          <w:rFonts w:ascii="Arial" w:hAnsi="Arial" w:cs="Arial"/>
          <w:sz w:val="24"/>
          <w:szCs w:val="24"/>
        </w:rPr>
        <w:t xml:space="preserve">HUD is using its authority under HUD </w:t>
      </w:r>
      <w:proofErr w:type="spellStart"/>
      <w:r w:rsidRPr="00B64441">
        <w:rPr>
          <w:rFonts w:ascii="Arial" w:hAnsi="Arial" w:cs="Arial"/>
          <w:sz w:val="24"/>
          <w:szCs w:val="24"/>
        </w:rPr>
        <w:t>regs</w:t>
      </w:r>
      <w:proofErr w:type="spellEnd"/>
      <w:r w:rsidRPr="00B64441">
        <w:rPr>
          <w:rFonts w:ascii="Arial" w:hAnsi="Arial" w:cs="Arial"/>
          <w:sz w:val="24"/>
          <w:szCs w:val="24"/>
        </w:rPr>
        <w:t xml:space="preserve"> [24 CFR 5.110] to waive a number of statutory and regulatory provisions.</w:t>
      </w:r>
      <w:r w:rsidR="00B64441">
        <w:rPr>
          <w:rFonts w:ascii="Arial" w:hAnsi="Arial" w:cs="Arial"/>
          <w:sz w:val="24"/>
          <w:szCs w:val="24"/>
        </w:rPr>
        <w:t xml:space="preserve"> </w:t>
      </w:r>
      <w:r w:rsidRPr="00B64441">
        <w:rPr>
          <w:rFonts w:ascii="Arial" w:hAnsi="Arial" w:cs="Arial"/>
          <w:sz w:val="24"/>
          <w:szCs w:val="24"/>
        </w:rPr>
        <w:t>HUD’s Office of Affordable Housing Programs (OAHP),</w:t>
      </w:r>
      <w:r w:rsidR="00B64441">
        <w:rPr>
          <w:rFonts w:ascii="Arial" w:hAnsi="Arial" w:cs="Arial"/>
          <w:sz w:val="24"/>
          <w:szCs w:val="24"/>
        </w:rPr>
        <w:t xml:space="preserve"> </w:t>
      </w:r>
      <w:r w:rsidR="00B64441" w:rsidRPr="00B64441">
        <w:rPr>
          <w:rFonts w:ascii="Arial" w:hAnsi="Arial" w:cs="Arial"/>
          <w:sz w:val="24"/>
          <w:szCs w:val="24"/>
        </w:rPr>
        <w:t>within CPD</w:t>
      </w:r>
      <w:r w:rsidR="00B64441">
        <w:rPr>
          <w:rFonts w:ascii="Arial" w:hAnsi="Arial" w:cs="Arial"/>
          <w:sz w:val="24"/>
          <w:szCs w:val="24"/>
        </w:rPr>
        <w:t>,</w:t>
      </w:r>
      <w:r w:rsidRPr="00B64441">
        <w:rPr>
          <w:rFonts w:ascii="Arial" w:hAnsi="Arial" w:cs="Arial"/>
          <w:sz w:val="24"/>
          <w:szCs w:val="24"/>
        </w:rPr>
        <w:t xml:space="preserve"> administers the HOME Investment Partnerships </w:t>
      </w:r>
      <w:r w:rsidR="00B64441">
        <w:rPr>
          <w:rFonts w:ascii="Arial" w:hAnsi="Arial" w:cs="Arial"/>
          <w:sz w:val="24"/>
          <w:szCs w:val="24"/>
        </w:rPr>
        <w:t xml:space="preserve">Program </w:t>
      </w:r>
      <w:r w:rsidRPr="00B64441">
        <w:rPr>
          <w:rFonts w:ascii="Arial" w:hAnsi="Arial" w:cs="Arial"/>
          <w:sz w:val="24"/>
          <w:szCs w:val="24"/>
        </w:rPr>
        <w:t>(HOME).</w:t>
      </w:r>
    </w:p>
    <w:p w:rsidR="003B31E7" w:rsidRPr="00B64441" w:rsidRDefault="003B31E7" w:rsidP="00B64441">
      <w:pPr>
        <w:rPr>
          <w:rFonts w:ascii="Arial" w:hAnsi="Arial" w:cs="Arial"/>
          <w:sz w:val="24"/>
          <w:szCs w:val="24"/>
        </w:rPr>
      </w:pPr>
    </w:p>
    <w:p w:rsidR="003B31E7" w:rsidRPr="00B64441" w:rsidRDefault="003B31E7" w:rsidP="00B64441">
      <w:pPr>
        <w:rPr>
          <w:rFonts w:ascii="Arial" w:hAnsi="Arial" w:cs="Arial"/>
          <w:sz w:val="24"/>
          <w:szCs w:val="24"/>
        </w:rPr>
      </w:pPr>
      <w:r w:rsidRPr="00B64441">
        <w:rPr>
          <w:rFonts w:ascii="Arial" w:hAnsi="Arial" w:cs="Arial"/>
          <w:sz w:val="24"/>
          <w:szCs w:val="24"/>
        </w:rPr>
        <w:t>There is</w:t>
      </w:r>
      <w:r w:rsidR="00B64441">
        <w:rPr>
          <w:rFonts w:ascii="Arial" w:hAnsi="Arial" w:cs="Arial"/>
          <w:sz w:val="24"/>
          <w:szCs w:val="24"/>
        </w:rPr>
        <w:t xml:space="preserve"> $1.35 billion for HOME in FY20 alone.  The HOME waivers apply to any year’s HOME allocation.</w:t>
      </w:r>
    </w:p>
    <w:p w:rsidR="003B31E7" w:rsidRPr="00B64441" w:rsidRDefault="003B31E7" w:rsidP="00B64441">
      <w:pPr>
        <w:rPr>
          <w:rFonts w:ascii="Arial" w:hAnsi="Arial" w:cs="Arial"/>
          <w:sz w:val="24"/>
          <w:szCs w:val="24"/>
        </w:rPr>
      </w:pPr>
    </w:p>
    <w:p w:rsidR="003B31E7" w:rsidRPr="00B64441" w:rsidRDefault="00FA3F4D" w:rsidP="00FA3F4D">
      <w:pPr>
        <w:rPr>
          <w:rFonts w:ascii="Arial" w:hAnsi="Arial" w:cs="Arial"/>
          <w:sz w:val="24"/>
          <w:szCs w:val="24"/>
        </w:rPr>
      </w:pPr>
      <w:r>
        <w:rPr>
          <w:rFonts w:ascii="Arial" w:hAnsi="Arial" w:cs="Arial"/>
          <w:sz w:val="24"/>
          <w:szCs w:val="24"/>
        </w:rPr>
        <w:t>O</w:t>
      </w:r>
      <w:r w:rsidR="003B31E7" w:rsidRPr="00B64441">
        <w:rPr>
          <w:rFonts w:ascii="Arial" w:hAnsi="Arial" w:cs="Arial"/>
          <w:sz w:val="24"/>
          <w:szCs w:val="24"/>
        </w:rPr>
        <w:t>n April 10</w:t>
      </w:r>
      <w:r w:rsidRPr="00FA3F4D">
        <w:rPr>
          <w:rFonts w:ascii="Arial" w:hAnsi="Arial" w:cs="Arial"/>
          <w:sz w:val="24"/>
          <w:szCs w:val="24"/>
        </w:rPr>
        <w:t xml:space="preserve"> </w:t>
      </w:r>
      <w:r>
        <w:rPr>
          <w:rFonts w:ascii="Arial" w:hAnsi="Arial" w:cs="Arial"/>
          <w:sz w:val="24"/>
          <w:szCs w:val="24"/>
        </w:rPr>
        <w:t>OAHP p</w:t>
      </w:r>
      <w:r w:rsidRPr="00B64441">
        <w:rPr>
          <w:rFonts w:ascii="Arial" w:hAnsi="Arial" w:cs="Arial"/>
          <w:sz w:val="24"/>
          <w:szCs w:val="24"/>
        </w:rPr>
        <w:t>ost</w:t>
      </w:r>
      <w:r>
        <w:rPr>
          <w:rFonts w:ascii="Arial" w:hAnsi="Arial" w:cs="Arial"/>
          <w:sz w:val="24"/>
          <w:szCs w:val="24"/>
        </w:rPr>
        <w:t>ed a</w:t>
      </w:r>
      <w:r w:rsidRPr="00B64441">
        <w:rPr>
          <w:rFonts w:ascii="Arial" w:hAnsi="Arial" w:cs="Arial"/>
          <w:sz w:val="24"/>
          <w:szCs w:val="24"/>
        </w:rPr>
        <w:t xml:space="preserve"> Memorandum </w:t>
      </w:r>
      <w:r>
        <w:rPr>
          <w:rFonts w:ascii="Arial" w:hAnsi="Arial" w:cs="Arial"/>
          <w:sz w:val="24"/>
          <w:szCs w:val="24"/>
        </w:rPr>
        <w:t xml:space="preserve">that had </w:t>
      </w:r>
      <w:r w:rsidRPr="00B64441">
        <w:rPr>
          <w:rFonts w:ascii="Arial" w:hAnsi="Arial" w:cs="Arial"/>
          <w:sz w:val="24"/>
          <w:szCs w:val="24"/>
        </w:rPr>
        <w:t>set of waivers</w:t>
      </w:r>
      <w:r w:rsidR="003B31E7" w:rsidRPr="00B64441">
        <w:rPr>
          <w:rFonts w:ascii="Arial" w:hAnsi="Arial" w:cs="Arial"/>
          <w:sz w:val="24"/>
          <w:szCs w:val="24"/>
        </w:rPr>
        <w:t xml:space="preserve"> to the HOME Tenan</w:t>
      </w:r>
      <w:r>
        <w:rPr>
          <w:rFonts w:ascii="Arial" w:hAnsi="Arial" w:cs="Arial"/>
          <w:sz w:val="24"/>
          <w:szCs w:val="24"/>
        </w:rPr>
        <w:t xml:space="preserve">t-Based Rental Assistance (TBRA) </w:t>
      </w:r>
      <w:r w:rsidR="003B31E7" w:rsidRPr="00B64441">
        <w:rPr>
          <w:rFonts w:ascii="Arial" w:hAnsi="Arial" w:cs="Arial"/>
          <w:sz w:val="24"/>
          <w:szCs w:val="24"/>
        </w:rPr>
        <w:t>program regulations.</w:t>
      </w:r>
    </w:p>
    <w:p w:rsidR="003B31E7" w:rsidRPr="00B64441" w:rsidRDefault="003B31E7" w:rsidP="00B64441">
      <w:pPr>
        <w:rPr>
          <w:rFonts w:ascii="Arial" w:hAnsi="Arial" w:cs="Arial"/>
          <w:sz w:val="24"/>
          <w:szCs w:val="24"/>
        </w:rPr>
      </w:pPr>
    </w:p>
    <w:p w:rsidR="003B31E7" w:rsidRPr="00B64441" w:rsidRDefault="003B31E7" w:rsidP="00FA3F4D">
      <w:pPr>
        <w:rPr>
          <w:rFonts w:ascii="Arial" w:hAnsi="Arial" w:cs="Arial"/>
          <w:sz w:val="24"/>
          <w:szCs w:val="24"/>
        </w:rPr>
      </w:pPr>
      <w:r w:rsidRPr="00B64441">
        <w:rPr>
          <w:rFonts w:ascii="Arial" w:hAnsi="Arial" w:cs="Arial"/>
          <w:sz w:val="24"/>
          <w:szCs w:val="24"/>
        </w:rPr>
        <w:t>“</w:t>
      </w:r>
      <w:hyperlink r:id="rId11" w:history="1">
        <w:r w:rsidRPr="00B64441">
          <w:rPr>
            <w:rStyle w:val="Hyperlink"/>
            <w:rFonts w:ascii="Arial" w:hAnsi="Arial" w:cs="Arial"/>
            <w:sz w:val="24"/>
            <w:szCs w:val="24"/>
          </w:rPr>
          <w:t>Suspensions and Waivers to Facilitate Use of HOME-Assisted Tenant-Based Rental Assistance (TBRA) for Emergency and Short-term Assistance in Response to COVID-19 Pandemic</w:t>
        </w:r>
      </w:hyperlink>
      <w:r w:rsidRPr="00B64441">
        <w:rPr>
          <w:rFonts w:ascii="Arial" w:hAnsi="Arial" w:cs="Arial"/>
          <w:sz w:val="24"/>
          <w:szCs w:val="24"/>
        </w:rPr>
        <w:t xml:space="preserve">” </w:t>
      </w:r>
    </w:p>
    <w:p w:rsidR="003B31E7" w:rsidRDefault="00FA3F4D" w:rsidP="00B64441">
      <w:pPr>
        <w:rPr>
          <w:rFonts w:ascii="Arial" w:hAnsi="Arial" w:cs="Arial"/>
          <w:sz w:val="24"/>
          <w:szCs w:val="24"/>
        </w:rPr>
      </w:pPr>
      <w:r>
        <w:rPr>
          <w:rFonts w:ascii="Arial" w:hAnsi="Arial" w:cs="Arial"/>
          <w:sz w:val="24"/>
          <w:szCs w:val="24"/>
        </w:rPr>
        <w:t xml:space="preserve">                                                                                                            Continues, </w:t>
      </w:r>
      <w:r w:rsidRPr="00FA3F4D">
        <w:rPr>
          <w:rFonts w:ascii="Arial" w:hAnsi="Arial" w:cs="Arial"/>
          <w:i/>
          <w:sz w:val="16"/>
          <w:szCs w:val="16"/>
        </w:rPr>
        <w:t>next page</w:t>
      </w:r>
    </w:p>
    <w:p w:rsidR="00FA3F4D" w:rsidRDefault="00FA3F4D" w:rsidP="00B64441">
      <w:pPr>
        <w:rPr>
          <w:rFonts w:ascii="Arial" w:hAnsi="Arial" w:cs="Arial"/>
          <w:sz w:val="24"/>
          <w:szCs w:val="24"/>
        </w:rPr>
      </w:pPr>
      <w:r w:rsidRPr="00FA3F4D">
        <w:rPr>
          <w:rFonts w:ascii="Arial" w:hAnsi="Arial" w:cs="Arial"/>
          <w:b/>
          <w:sz w:val="24"/>
          <w:szCs w:val="24"/>
        </w:rPr>
        <w:lastRenderedPageBreak/>
        <w:t>HOME TBRA WAIVERS</w:t>
      </w:r>
      <w:r>
        <w:rPr>
          <w:rFonts w:ascii="Arial" w:hAnsi="Arial" w:cs="Arial"/>
          <w:sz w:val="24"/>
          <w:szCs w:val="24"/>
        </w:rPr>
        <w:t xml:space="preserve">, </w:t>
      </w:r>
      <w:r w:rsidRPr="00FA3F4D">
        <w:rPr>
          <w:rFonts w:ascii="Arial" w:hAnsi="Arial" w:cs="Arial"/>
          <w:i/>
          <w:sz w:val="16"/>
          <w:szCs w:val="16"/>
        </w:rPr>
        <w:t>continued</w:t>
      </w:r>
    </w:p>
    <w:p w:rsidR="00FA3F4D" w:rsidRPr="00E0175C" w:rsidRDefault="00FA3F4D" w:rsidP="00B64441">
      <w:pPr>
        <w:rPr>
          <w:rFonts w:ascii="Arial" w:hAnsi="Arial" w:cs="Arial"/>
          <w:sz w:val="20"/>
          <w:szCs w:val="20"/>
        </w:rPr>
      </w:pPr>
    </w:p>
    <w:p w:rsidR="003B31E7" w:rsidRPr="00B64441" w:rsidRDefault="003B31E7" w:rsidP="00FA3F4D">
      <w:pPr>
        <w:rPr>
          <w:rFonts w:ascii="Arial" w:hAnsi="Arial" w:cs="Arial"/>
          <w:sz w:val="24"/>
          <w:szCs w:val="24"/>
        </w:rPr>
      </w:pPr>
      <w:r w:rsidRPr="00B64441">
        <w:rPr>
          <w:rFonts w:ascii="Arial" w:hAnsi="Arial" w:cs="Arial"/>
          <w:sz w:val="24"/>
          <w:szCs w:val="24"/>
        </w:rPr>
        <w:t>The stated intent of the waivers is to facilitate use of TBRA to meet urgent housing assistance needs for households experiencing financial hardship due to the coronavirus pandemic.</w:t>
      </w:r>
      <w:r w:rsidR="00FA3F4D">
        <w:rPr>
          <w:rFonts w:ascii="Arial" w:hAnsi="Arial" w:cs="Arial"/>
          <w:sz w:val="24"/>
          <w:szCs w:val="24"/>
        </w:rPr>
        <w:t xml:space="preserve"> </w:t>
      </w:r>
      <w:r w:rsidRPr="00B64441">
        <w:rPr>
          <w:rFonts w:ascii="Arial" w:hAnsi="Arial" w:cs="Arial"/>
          <w:sz w:val="24"/>
          <w:szCs w:val="24"/>
        </w:rPr>
        <w:t xml:space="preserve">The waivers are intended to make it easier for Participating Jurisdictions (PJs) to use HOME funds for TBRA for households experiencing financial hardship as a result of the pandemic by: </w:t>
      </w:r>
    </w:p>
    <w:p w:rsidR="003B31E7" w:rsidRPr="00E0175C" w:rsidRDefault="003B31E7" w:rsidP="00B64441">
      <w:pPr>
        <w:ind w:firstLine="720"/>
        <w:rPr>
          <w:rFonts w:ascii="Arial" w:hAnsi="Arial" w:cs="Arial"/>
          <w:sz w:val="20"/>
          <w:szCs w:val="20"/>
        </w:rPr>
      </w:pPr>
    </w:p>
    <w:p w:rsidR="003B31E7" w:rsidRPr="00FA3F4D" w:rsidRDefault="003B31E7" w:rsidP="00FA3F4D">
      <w:pPr>
        <w:pStyle w:val="ListParagraph"/>
        <w:numPr>
          <w:ilvl w:val="0"/>
          <w:numId w:val="4"/>
        </w:numPr>
        <w:ind w:left="360" w:hanging="360"/>
        <w:rPr>
          <w:rFonts w:ascii="Arial" w:hAnsi="Arial" w:cs="Arial"/>
        </w:rPr>
      </w:pPr>
      <w:r w:rsidRPr="00B64441">
        <w:rPr>
          <w:rFonts w:ascii="Arial" w:hAnsi="Arial" w:cs="Arial"/>
        </w:rPr>
        <w:t xml:space="preserve">Providing immediate rental assistance to </w:t>
      </w:r>
      <w:r w:rsidR="00FA3F4D">
        <w:rPr>
          <w:rFonts w:ascii="Arial" w:hAnsi="Arial" w:cs="Arial"/>
        </w:rPr>
        <w:t xml:space="preserve">household </w:t>
      </w:r>
      <w:r w:rsidRPr="00FA3F4D">
        <w:rPr>
          <w:rFonts w:ascii="Arial" w:hAnsi="Arial" w:cs="Arial"/>
        </w:rPr>
        <w:t xml:space="preserve">seeking housing, </w:t>
      </w:r>
    </w:p>
    <w:p w:rsidR="003B31E7" w:rsidRPr="00E0175C" w:rsidRDefault="003B31E7" w:rsidP="00FA3F4D">
      <w:pPr>
        <w:ind w:left="360" w:hanging="360"/>
        <w:rPr>
          <w:rFonts w:ascii="Arial" w:hAnsi="Arial" w:cs="Arial"/>
          <w:sz w:val="20"/>
          <w:szCs w:val="20"/>
        </w:rPr>
      </w:pPr>
    </w:p>
    <w:p w:rsidR="003B31E7" w:rsidRPr="00E0175C" w:rsidRDefault="003B31E7" w:rsidP="00FA3F4D">
      <w:pPr>
        <w:pStyle w:val="ListParagraph"/>
        <w:numPr>
          <w:ilvl w:val="0"/>
          <w:numId w:val="4"/>
        </w:numPr>
        <w:ind w:left="360" w:hanging="360"/>
        <w:rPr>
          <w:rFonts w:ascii="Arial" w:hAnsi="Arial" w:cs="Arial"/>
        </w:rPr>
      </w:pPr>
      <w:r w:rsidRPr="00E0175C">
        <w:rPr>
          <w:rFonts w:ascii="Arial" w:hAnsi="Arial" w:cs="Arial"/>
        </w:rPr>
        <w:t xml:space="preserve">Assisting households that have housing but face reduced or lost wages, and </w:t>
      </w:r>
    </w:p>
    <w:p w:rsidR="003B31E7" w:rsidRPr="00E0175C" w:rsidRDefault="003B31E7" w:rsidP="00FA3F4D">
      <w:pPr>
        <w:pStyle w:val="ListParagraph"/>
        <w:ind w:left="360" w:hanging="360"/>
        <w:rPr>
          <w:rFonts w:ascii="Arial" w:hAnsi="Arial" w:cs="Arial"/>
          <w:sz w:val="20"/>
          <w:szCs w:val="20"/>
        </w:rPr>
      </w:pPr>
    </w:p>
    <w:p w:rsidR="003B31E7" w:rsidRPr="00FA3F4D" w:rsidRDefault="003B31E7" w:rsidP="00FA3F4D">
      <w:pPr>
        <w:pStyle w:val="ListParagraph"/>
        <w:numPr>
          <w:ilvl w:val="0"/>
          <w:numId w:val="4"/>
        </w:numPr>
        <w:ind w:left="360" w:hanging="360"/>
        <w:rPr>
          <w:rFonts w:ascii="Arial" w:hAnsi="Arial" w:cs="Arial"/>
        </w:rPr>
      </w:pPr>
      <w:r w:rsidRPr="00B64441">
        <w:rPr>
          <w:rFonts w:ascii="Arial" w:hAnsi="Arial" w:cs="Arial"/>
        </w:rPr>
        <w:t xml:space="preserve">Assisting existing TBRA households who need </w:t>
      </w:r>
      <w:r w:rsidRPr="00FA3F4D">
        <w:rPr>
          <w:rFonts w:ascii="Arial" w:hAnsi="Arial" w:cs="Arial"/>
        </w:rPr>
        <w:t>additional assistance due to reduced or lost wages.</w:t>
      </w:r>
    </w:p>
    <w:p w:rsidR="003B31E7" w:rsidRPr="00E0175C" w:rsidRDefault="003B31E7" w:rsidP="00B64441">
      <w:pPr>
        <w:rPr>
          <w:rFonts w:ascii="Arial" w:hAnsi="Arial" w:cs="Arial"/>
          <w:sz w:val="20"/>
          <w:szCs w:val="20"/>
        </w:rPr>
      </w:pPr>
    </w:p>
    <w:p w:rsidR="00FA3F4D" w:rsidRDefault="00E0175C" w:rsidP="00FA3F4D">
      <w:pPr>
        <w:rPr>
          <w:rFonts w:ascii="Arial" w:hAnsi="Arial" w:cs="Arial"/>
          <w:sz w:val="24"/>
          <w:szCs w:val="24"/>
        </w:rPr>
      </w:pPr>
      <w:r>
        <w:rPr>
          <w:rFonts w:ascii="Arial" w:hAnsi="Arial" w:cs="Arial"/>
          <w:sz w:val="24"/>
          <w:szCs w:val="24"/>
        </w:rPr>
        <w:t xml:space="preserve">A few other key </w:t>
      </w:r>
      <w:proofErr w:type="spellStart"/>
      <w:r>
        <w:rPr>
          <w:rFonts w:ascii="Arial" w:hAnsi="Arial" w:cs="Arial"/>
          <w:sz w:val="24"/>
          <w:szCs w:val="24"/>
        </w:rPr>
        <w:t>key</w:t>
      </w:r>
      <w:proofErr w:type="spellEnd"/>
      <w:r>
        <w:rPr>
          <w:rFonts w:ascii="Arial" w:hAnsi="Arial" w:cs="Arial"/>
          <w:sz w:val="24"/>
          <w:szCs w:val="24"/>
        </w:rPr>
        <w:t xml:space="preserve"> </w:t>
      </w:r>
      <w:r w:rsidR="00FA3F4D">
        <w:rPr>
          <w:rFonts w:ascii="Arial" w:hAnsi="Arial" w:cs="Arial"/>
          <w:sz w:val="24"/>
          <w:szCs w:val="24"/>
        </w:rPr>
        <w:t>waivers include:</w:t>
      </w:r>
    </w:p>
    <w:p w:rsidR="00FA3F4D" w:rsidRPr="00E0175C" w:rsidRDefault="00FA3F4D" w:rsidP="00FA3F4D">
      <w:pPr>
        <w:rPr>
          <w:rFonts w:ascii="Arial" w:hAnsi="Arial" w:cs="Arial"/>
          <w:sz w:val="20"/>
          <w:szCs w:val="20"/>
        </w:rPr>
      </w:pPr>
    </w:p>
    <w:p w:rsidR="003B31E7" w:rsidRPr="00B64441" w:rsidRDefault="003B31E7" w:rsidP="00FA3F4D">
      <w:pPr>
        <w:rPr>
          <w:rFonts w:ascii="Arial" w:hAnsi="Arial" w:cs="Arial"/>
          <w:b/>
          <w:sz w:val="24"/>
          <w:szCs w:val="24"/>
        </w:rPr>
      </w:pPr>
      <w:r w:rsidRPr="00B64441">
        <w:rPr>
          <w:rFonts w:ascii="Arial" w:hAnsi="Arial" w:cs="Arial"/>
          <w:b/>
          <w:sz w:val="24"/>
          <w:szCs w:val="24"/>
        </w:rPr>
        <w:t>For PJs in Presidentially Declared Major Disaster Areas</w:t>
      </w:r>
    </w:p>
    <w:p w:rsidR="003B31E7" w:rsidRPr="00E0175C" w:rsidRDefault="003B31E7" w:rsidP="00FA3F4D">
      <w:pPr>
        <w:rPr>
          <w:rFonts w:ascii="Arial" w:hAnsi="Arial" w:cs="Arial"/>
          <w:bCs/>
          <w:sz w:val="20"/>
          <w:szCs w:val="20"/>
          <w:u w:val="single"/>
        </w:rPr>
      </w:pPr>
    </w:p>
    <w:p w:rsidR="003B31E7" w:rsidRPr="00B64441" w:rsidRDefault="003B31E7" w:rsidP="00FA3F4D">
      <w:pPr>
        <w:rPr>
          <w:rFonts w:ascii="Arial" w:hAnsi="Arial" w:cs="Arial"/>
          <w:bCs/>
          <w:sz w:val="24"/>
          <w:szCs w:val="24"/>
          <w:u w:val="single"/>
        </w:rPr>
      </w:pPr>
      <w:r w:rsidRPr="00B64441">
        <w:rPr>
          <w:rFonts w:ascii="Arial" w:hAnsi="Arial" w:cs="Arial"/>
          <w:bCs/>
          <w:sz w:val="24"/>
          <w:szCs w:val="24"/>
          <w:u w:val="single"/>
        </w:rPr>
        <w:t>Tenant Selection and Targeted Assistance</w:t>
      </w:r>
    </w:p>
    <w:p w:rsidR="003B31E7" w:rsidRPr="00E0175C" w:rsidRDefault="003B31E7" w:rsidP="00FA3F4D">
      <w:pPr>
        <w:rPr>
          <w:rFonts w:ascii="Arial" w:hAnsi="Arial" w:cs="Arial"/>
          <w:bCs/>
          <w:sz w:val="20"/>
          <w:szCs w:val="20"/>
        </w:rPr>
      </w:pPr>
    </w:p>
    <w:p w:rsidR="003B31E7" w:rsidRPr="00B64441" w:rsidRDefault="003B31E7" w:rsidP="00FA3F4D">
      <w:pPr>
        <w:rPr>
          <w:rFonts w:ascii="Arial" w:hAnsi="Arial" w:cs="Arial"/>
          <w:sz w:val="24"/>
          <w:szCs w:val="24"/>
        </w:rPr>
      </w:pPr>
      <w:r w:rsidRPr="00B64441">
        <w:rPr>
          <w:rFonts w:ascii="Arial" w:hAnsi="Arial" w:cs="Arial"/>
          <w:bCs/>
          <w:sz w:val="24"/>
          <w:szCs w:val="24"/>
        </w:rPr>
        <w:t xml:space="preserve">HUD is waiving the requirement that a PJ </w:t>
      </w:r>
      <w:r w:rsidRPr="00B64441">
        <w:rPr>
          <w:rFonts w:ascii="Arial" w:hAnsi="Arial" w:cs="Arial"/>
          <w:sz w:val="24"/>
          <w:szCs w:val="24"/>
        </w:rPr>
        <w:t>establish or revise existing written tenant</w:t>
      </w:r>
      <w:r w:rsidR="00FA3F4D">
        <w:rPr>
          <w:rFonts w:ascii="Arial" w:hAnsi="Arial" w:cs="Arial"/>
          <w:sz w:val="24"/>
          <w:szCs w:val="24"/>
        </w:rPr>
        <w:t xml:space="preserve"> selection criteria for its TBRA </w:t>
      </w:r>
      <w:r w:rsidRPr="00B64441">
        <w:rPr>
          <w:rFonts w:ascii="Arial" w:hAnsi="Arial" w:cs="Arial"/>
          <w:sz w:val="24"/>
          <w:szCs w:val="24"/>
        </w:rPr>
        <w:t xml:space="preserve">program, enabling a PJ to assist households requiring immediate housing assistance as a result of the pandemic. </w:t>
      </w:r>
    </w:p>
    <w:p w:rsidR="003B31E7" w:rsidRPr="00E0175C" w:rsidRDefault="003B31E7" w:rsidP="00B6754D">
      <w:pPr>
        <w:rPr>
          <w:rFonts w:ascii="Arial" w:hAnsi="Arial" w:cs="Arial"/>
          <w:sz w:val="20"/>
          <w:szCs w:val="20"/>
        </w:rPr>
      </w:pPr>
    </w:p>
    <w:p w:rsidR="00B6754D" w:rsidRPr="00B6754D" w:rsidRDefault="00B6754D" w:rsidP="00B6754D">
      <w:pPr>
        <w:rPr>
          <w:rFonts w:ascii="Arial" w:hAnsi="Arial" w:cs="Arial"/>
          <w:b/>
          <w:sz w:val="24"/>
          <w:szCs w:val="24"/>
        </w:rPr>
      </w:pPr>
      <w:r w:rsidRPr="00B6754D">
        <w:rPr>
          <w:rFonts w:ascii="Arial" w:hAnsi="Arial" w:cs="Arial"/>
          <w:b/>
          <w:sz w:val="24"/>
          <w:szCs w:val="24"/>
        </w:rPr>
        <w:t>Waivers Available to All PJs</w:t>
      </w:r>
    </w:p>
    <w:p w:rsidR="00E0175C" w:rsidRPr="00E0175C" w:rsidRDefault="00E0175C" w:rsidP="00B6754D">
      <w:pPr>
        <w:rPr>
          <w:rFonts w:ascii="Arial" w:hAnsi="Arial" w:cs="Arial"/>
          <w:sz w:val="20"/>
          <w:szCs w:val="20"/>
        </w:rPr>
      </w:pPr>
    </w:p>
    <w:p w:rsidR="00E0175C" w:rsidRPr="00E0175C" w:rsidRDefault="00E0175C" w:rsidP="00B6754D">
      <w:pPr>
        <w:rPr>
          <w:rFonts w:ascii="Arial" w:hAnsi="Arial" w:cs="Arial"/>
          <w:sz w:val="24"/>
          <w:szCs w:val="24"/>
          <w:u w:val="single"/>
        </w:rPr>
      </w:pPr>
      <w:r w:rsidRPr="00E0175C">
        <w:rPr>
          <w:rFonts w:ascii="Arial" w:hAnsi="Arial" w:cs="Arial"/>
          <w:sz w:val="24"/>
          <w:szCs w:val="24"/>
          <w:u w:val="single"/>
        </w:rPr>
        <w:t>Household Self-Certification That They Are Income-Eligible</w:t>
      </w:r>
    </w:p>
    <w:p w:rsidR="00B6754D" w:rsidRPr="00E0175C" w:rsidRDefault="00B6754D" w:rsidP="00B6754D">
      <w:pPr>
        <w:rPr>
          <w:rFonts w:ascii="Arial" w:hAnsi="Arial" w:cs="Arial"/>
          <w:sz w:val="20"/>
          <w:szCs w:val="20"/>
        </w:rPr>
      </w:pPr>
    </w:p>
    <w:p w:rsidR="00B6754D" w:rsidRPr="00E0175C" w:rsidRDefault="00B6754D" w:rsidP="00E0175C">
      <w:pPr>
        <w:rPr>
          <w:rFonts w:ascii="Arial" w:hAnsi="Arial" w:cs="Arial"/>
          <w:sz w:val="24"/>
          <w:szCs w:val="24"/>
        </w:rPr>
      </w:pPr>
      <w:r w:rsidRPr="00E0175C">
        <w:rPr>
          <w:rFonts w:ascii="Arial" w:hAnsi="Arial" w:cs="Arial"/>
          <w:sz w:val="24"/>
          <w:szCs w:val="24"/>
        </w:rPr>
        <w:t xml:space="preserve">Allows a household to self-certify that they are income-eligible to receive TBRA.  </w:t>
      </w:r>
    </w:p>
    <w:p w:rsidR="00B6754D" w:rsidRPr="00E0175C" w:rsidRDefault="00B6754D" w:rsidP="00E0175C">
      <w:pPr>
        <w:rPr>
          <w:rFonts w:ascii="Arial" w:hAnsi="Arial" w:cs="Arial"/>
          <w:sz w:val="24"/>
          <w:szCs w:val="24"/>
        </w:rPr>
      </w:pPr>
      <w:r w:rsidRPr="00E0175C">
        <w:rPr>
          <w:rFonts w:ascii="Arial" w:hAnsi="Arial" w:cs="Arial"/>
          <w:sz w:val="24"/>
          <w:szCs w:val="24"/>
        </w:rPr>
        <w:t xml:space="preserve">(Based on “anticipated annual income”.) The self-certification has to indicate how a tenant’s financial situation has changed, (i.e., job loss or reduced wages). </w:t>
      </w:r>
    </w:p>
    <w:p w:rsidR="00B6754D" w:rsidRPr="00E0175C" w:rsidRDefault="00B6754D" w:rsidP="00B6754D">
      <w:pPr>
        <w:pStyle w:val="ListParagraph"/>
        <w:ind w:left="360"/>
        <w:rPr>
          <w:rFonts w:ascii="Arial" w:hAnsi="Arial" w:cs="Arial"/>
          <w:sz w:val="20"/>
          <w:szCs w:val="20"/>
        </w:rPr>
      </w:pPr>
    </w:p>
    <w:p w:rsidR="00B6754D" w:rsidRPr="00E0175C" w:rsidRDefault="00B6754D" w:rsidP="00E0175C">
      <w:pPr>
        <w:rPr>
          <w:rFonts w:ascii="Arial" w:hAnsi="Arial" w:cs="Arial"/>
          <w:sz w:val="24"/>
          <w:szCs w:val="24"/>
          <w:u w:val="single"/>
        </w:rPr>
      </w:pPr>
      <w:r w:rsidRPr="00E0175C">
        <w:rPr>
          <w:rFonts w:ascii="Arial" w:hAnsi="Arial" w:cs="Arial"/>
          <w:sz w:val="24"/>
          <w:szCs w:val="24"/>
          <w:u w:val="single"/>
        </w:rPr>
        <w:t>Maximum Amount of Monthly Rental Assistance</w:t>
      </w:r>
    </w:p>
    <w:p w:rsidR="00B6754D" w:rsidRPr="00E0175C" w:rsidRDefault="00B6754D" w:rsidP="00B6754D">
      <w:pPr>
        <w:pStyle w:val="ListParagraph"/>
        <w:ind w:left="360"/>
        <w:rPr>
          <w:rFonts w:ascii="Arial" w:hAnsi="Arial" w:cs="Arial"/>
          <w:sz w:val="20"/>
          <w:szCs w:val="20"/>
        </w:rPr>
      </w:pPr>
    </w:p>
    <w:p w:rsidR="00B6754D" w:rsidRPr="00E0175C" w:rsidRDefault="00B6754D" w:rsidP="00E0175C">
      <w:pPr>
        <w:rPr>
          <w:rFonts w:ascii="Arial" w:hAnsi="Arial" w:cs="Arial"/>
          <w:sz w:val="24"/>
          <w:szCs w:val="24"/>
        </w:rPr>
      </w:pPr>
      <w:r w:rsidRPr="00E0175C">
        <w:rPr>
          <w:rFonts w:ascii="Arial" w:hAnsi="Arial" w:cs="Arial"/>
          <w:sz w:val="24"/>
          <w:szCs w:val="24"/>
        </w:rPr>
        <w:t>The Memorandum notes that as a household experiences</w:t>
      </w:r>
      <w:r w:rsidR="00E0175C" w:rsidRPr="00E0175C">
        <w:rPr>
          <w:rFonts w:ascii="Arial" w:hAnsi="Arial" w:cs="Arial"/>
          <w:sz w:val="24"/>
          <w:szCs w:val="24"/>
        </w:rPr>
        <w:t xml:space="preserve"> </w:t>
      </w:r>
      <w:r w:rsidRPr="00E0175C">
        <w:rPr>
          <w:rFonts w:ascii="Arial" w:hAnsi="Arial" w:cs="Arial"/>
          <w:sz w:val="24"/>
          <w:szCs w:val="24"/>
        </w:rPr>
        <w:t>financial hardship, the amount of TBRA assistance required to ensure that a household remains housed will often exceed the PJ’s  payment standard.</w:t>
      </w:r>
      <w:r w:rsidR="00E0175C">
        <w:rPr>
          <w:rFonts w:ascii="Arial" w:hAnsi="Arial" w:cs="Arial"/>
          <w:sz w:val="24"/>
          <w:szCs w:val="24"/>
        </w:rPr>
        <w:t xml:space="preserve">  </w:t>
      </w:r>
      <w:r w:rsidRPr="00E0175C">
        <w:rPr>
          <w:rFonts w:ascii="Arial" w:hAnsi="Arial" w:cs="Arial"/>
          <w:sz w:val="24"/>
          <w:szCs w:val="24"/>
        </w:rPr>
        <w:t>In addition, households may be unable to pay the PJ’s minimum required rent contribution.</w:t>
      </w:r>
      <w:r w:rsidR="00E0175C">
        <w:rPr>
          <w:rFonts w:ascii="Arial" w:hAnsi="Arial" w:cs="Arial"/>
          <w:sz w:val="24"/>
          <w:szCs w:val="24"/>
        </w:rPr>
        <w:t xml:space="preserve">  </w:t>
      </w:r>
      <w:r w:rsidRPr="00E0175C">
        <w:rPr>
          <w:rFonts w:ascii="Arial" w:hAnsi="Arial" w:cs="Arial"/>
        </w:rPr>
        <w:t xml:space="preserve">The waiver allows PJs to y provide up to 100% subsidy for rent, security deposit payments, and utility bills paid by tenants. </w:t>
      </w:r>
    </w:p>
    <w:p w:rsidR="00B6754D" w:rsidRPr="00E0175C" w:rsidRDefault="00B6754D" w:rsidP="00B6754D">
      <w:pPr>
        <w:pStyle w:val="ListParagraph"/>
        <w:ind w:left="360"/>
        <w:rPr>
          <w:rFonts w:ascii="Arial" w:hAnsi="Arial" w:cs="Arial"/>
          <w:sz w:val="20"/>
          <w:szCs w:val="20"/>
        </w:rPr>
      </w:pPr>
    </w:p>
    <w:p w:rsidR="00B6754D" w:rsidRPr="00E0175C" w:rsidRDefault="00B6754D" w:rsidP="00E0175C">
      <w:pPr>
        <w:rPr>
          <w:rFonts w:ascii="Arial" w:hAnsi="Arial" w:cs="Arial"/>
        </w:rPr>
      </w:pPr>
      <w:r w:rsidRPr="00E0175C">
        <w:rPr>
          <w:rFonts w:ascii="Arial" w:hAnsi="Arial" w:cs="Arial"/>
        </w:rPr>
        <w:t>(The maximum amount of monthly assistance a PJ may pay to, or on behalf of, a household cannot exceed the difference between the PJ’s rent standard and                                                 30% of the household’s monthly adjusted income.)</w:t>
      </w:r>
    </w:p>
    <w:p w:rsidR="00E0175C" w:rsidRPr="00E0175C" w:rsidRDefault="00E0175C" w:rsidP="00E0175C">
      <w:pPr>
        <w:rPr>
          <w:rFonts w:ascii="Arial" w:hAnsi="Arial" w:cs="Arial"/>
          <w:sz w:val="20"/>
          <w:szCs w:val="20"/>
        </w:rPr>
      </w:pPr>
    </w:p>
    <w:p w:rsidR="00B6754D" w:rsidRPr="00E0175C" w:rsidRDefault="00B6754D" w:rsidP="00E0175C">
      <w:pPr>
        <w:rPr>
          <w:rFonts w:ascii="Arial" w:hAnsi="Arial" w:cs="Arial"/>
        </w:rPr>
      </w:pPr>
      <w:r w:rsidRPr="00E0175C">
        <w:rPr>
          <w:rFonts w:ascii="Arial" w:hAnsi="Arial" w:cs="Arial"/>
        </w:rPr>
        <w:t>(PJ’s must have a minimum household contribution toward rent, and a rent standard based on local market conditions or a PHA’s payment standards.)</w:t>
      </w:r>
    </w:p>
    <w:p w:rsidR="00B6754D" w:rsidRDefault="00B6754D" w:rsidP="00B6754D">
      <w:pPr>
        <w:pStyle w:val="ListParagraph"/>
        <w:ind w:left="360"/>
        <w:rPr>
          <w:rFonts w:ascii="Arial" w:hAnsi="Arial" w:cs="Arial"/>
          <w:sz w:val="32"/>
          <w:szCs w:val="32"/>
        </w:rPr>
      </w:pPr>
    </w:p>
    <w:p w:rsidR="00B6754D" w:rsidRPr="00E0175C" w:rsidRDefault="00E0175C" w:rsidP="00E0175C">
      <w:pPr>
        <w:rPr>
          <w:rFonts w:ascii="Arial" w:hAnsi="Arial" w:cs="Arial"/>
          <w:sz w:val="16"/>
          <w:szCs w:val="16"/>
        </w:rPr>
      </w:pPr>
      <w:r w:rsidRPr="00E0175C">
        <w:rPr>
          <w:rFonts w:ascii="Arial" w:hAnsi="Arial" w:cs="Arial"/>
          <w:sz w:val="24"/>
          <w:szCs w:val="24"/>
        </w:rPr>
        <w:t xml:space="preserve">Utility Payments, </w:t>
      </w:r>
      <w:r w:rsidRPr="00E0175C">
        <w:rPr>
          <w:rFonts w:ascii="Arial" w:hAnsi="Arial" w:cs="Arial"/>
          <w:sz w:val="16"/>
          <w:szCs w:val="16"/>
        </w:rPr>
        <w:t>next page</w:t>
      </w:r>
    </w:p>
    <w:p w:rsidR="00E0175C" w:rsidRPr="00E0175C" w:rsidRDefault="00E0175C" w:rsidP="00E0175C">
      <w:pPr>
        <w:rPr>
          <w:rFonts w:ascii="Arial" w:hAnsi="Arial" w:cs="Arial"/>
          <w:sz w:val="24"/>
          <w:szCs w:val="24"/>
        </w:rPr>
      </w:pPr>
      <w:r w:rsidRPr="00E0175C">
        <w:rPr>
          <w:rFonts w:ascii="Arial" w:hAnsi="Arial" w:cs="Arial"/>
          <w:sz w:val="24"/>
          <w:szCs w:val="24"/>
          <w:u w:val="single"/>
        </w:rPr>
        <w:lastRenderedPageBreak/>
        <w:t>Utility Payments</w:t>
      </w:r>
    </w:p>
    <w:p w:rsidR="00E0175C" w:rsidRPr="00E0175C" w:rsidRDefault="00E0175C" w:rsidP="00E0175C">
      <w:pPr>
        <w:pStyle w:val="ListParagraph"/>
        <w:ind w:left="360"/>
        <w:rPr>
          <w:rFonts w:ascii="Arial" w:hAnsi="Arial" w:cs="Arial"/>
        </w:rPr>
      </w:pPr>
    </w:p>
    <w:p w:rsidR="00E0175C" w:rsidRPr="00E0175C" w:rsidRDefault="00E0175C" w:rsidP="00E0175C">
      <w:pPr>
        <w:rPr>
          <w:rFonts w:ascii="Arial" w:hAnsi="Arial" w:cs="Arial"/>
        </w:rPr>
      </w:pPr>
      <w:r w:rsidRPr="00E0175C">
        <w:rPr>
          <w:rFonts w:ascii="Arial" w:hAnsi="Arial" w:cs="Arial"/>
        </w:rPr>
        <w:t xml:space="preserve">Allows a PJ to pay the full cost of monthly utilities in addition to rental assistance and security deposit payments for new and existing TBRA households.  </w:t>
      </w:r>
      <w:r w:rsidRPr="00E0175C">
        <w:rPr>
          <w:rFonts w:ascii="Arial" w:hAnsi="Arial" w:cs="Arial"/>
          <w:sz w:val="24"/>
          <w:szCs w:val="24"/>
        </w:rPr>
        <w:t xml:space="preserve">The waiver also eliminates the need for a PJ to </w:t>
      </w:r>
      <w:r w:rsidRPr="00E0175C">
        <w:rPr>
          <w:rFonts w:ascii="Arial" w:hAnsi="Arial" w:cs="Arial"/>
        </w:rPr>
        <w:t xml:space="preserve">establish utility allowances for different types and sizes of units for its TBRA program. </w:t>
      </w:r>
      <w:r>
        <w:rPr>
          <w:rFonts w:ascii="Arial" w:hAnsi="Arial" w:cs="Arial"/>
        </w:rPr>
        <w:t xml:space="preserve"> </w:t>
      </w:r>
      <w:r w:rsidRPr="00E0175C">
        <w:rPr>
          <w:rFonts w:ascii="Arial" w:hAnsi="Arial" w:cs="Arial"/>
          <w:sz w:val="24"/>
          <w:szCs w:val="24"/>
        </w:rPr>
        <w:t xml:space="preserve">A PJ may make utility payments directly to </w:t>
      </w:r>
      <w:r w:rsidRPr="00E0175C">
        <w:rPr>
          <w:rFonts w:ascii="Arial" w:hAnsi="Arial" w:cs="Arial"/>
        </w:rPr>
        <w:t xml:space="preserve">a tenant or utility company based on utility bills submitted for the assisted unit either by mail or electronically. </w:t>
      </w:r>
    </w:p>
    <w:p w:rsidR="00E0175C" w:rsidRDefault="00E0175C" w:rsidP="00E0175C">
      <w:pPr>
        <w:rPr>
          <w:rFonts w:ascii="Arial" w:hAnsi="Arial" w:cs="Arial"/>
          <w:sz w:val="32"/>
          <w:szCs w:val="32"/>
        </w:rPr>
      </w:pPr>
    </w:p>
    <w:p w:rsidR="007129BB" w:rsidRPr="000A3CEB" w:rsidRDefault="000A3CEB" w:rsidP="000A3CEB">
      <w:pPr>
        <w:rPr>
          <w:rFonts w:ascii="Arial" w:hAnsi="Arial" w:cs="Arial"/>
          <w:sz w:val="24"/>
          <w:szCs w:val="24"/>
        </w:rPr>
      </w:pPr>
      <w:r w:rsidRPr="000A3CEB">
        <w:rPr>
          <w:rFonts w:ascii="Arial" w:hAnsi="Arial" w:cs="Arial"/>
          <w:sz w:val="24"/>
          <w:szCs w:val="24"/>
        </w:rPr>
        <w:t>OAHP TBRA resources are at:</w:t>
      </w:r>
    </w:p>
    <w:p w:rsidR="000A3CEB" w:rsidRPr="000A3CEB" w:rsidRDefault="00B658D7" w:rsidP="000A3CEB">
      <w:pPr>
        <w:rPr>
          <w:rFonts w:ascii="Arial" w:hAnsi="Arial" w:cs="Arial"/>
          <w:sz w:val="24"/>
          <w:szCs w:val="24"/>
        </w:rPr>
      </w:pPr>
      <w:hyperlink r:id="rId12" w:anchor="policy-guidance-and-faqs" w:history="1">
        <w:r w:rsidR="000A3CEB" w:rsidRPr="009C46F8">
          <w:rPr>
            <w:rStyle w:val="Hyperlink"/>
            <w:rFonts w:ascii="Arial" w:hAnsi="Arial" w:cs="Arial"/>
            <w:sz w:val="24"/>
            <w:szCs w:val="24"/>
          </w:rPr>
          <w:t>https://www.hudexchange.info/programs/home/topics/tbra/#policy-guidance-and-faqs</w:t>
        </w:r>
      </w:hyperlink>
      <w:r w:rsidR="000A3CEB">
        <w:rPr>
          <w:rFonts w:ascii="Arial" w:hAnsi="Arial" w:cs="Arial"/>
          <w:sz w:val="24"/>
          <w:szCs w:val="24"/>
        </w:rPr>
        <w:t xml:space="preserve"> </w:t>
      </w:r>
    </w:p>
    <w:p w:rsidR="00B6754D" w:rsidRPr="000A3CEB" w:rsidRDefault="00B6754D" w:rsidP="000A3CEB">
      <w:pPr>
        <w:pStyle w:val="ListParagraph"/>
        <w:ind w:left="360"/>
        <w:rPr>
          <w:rFonts w:ascii="Arial" w:hAnsi="Arial" w:cs="Arial"/>
        </w:rPr>
      </w:pPr>
    </w:p>
    <w:p w:rsidR="00B6754D" w:rsidRPr="000A3CEB" w:rsidRDefault="00B6754D" w:rsidP="000A3CEB">
      <w:pPr>
        <w:rPr>
          <w:rFonts w:ascii="Arial" w:hAnsi="Arial" w:cs="Arial"/>
          <w:sz w:val="24"/>
          <w:szCs w:val="24"/>
        </w:rPr>
      </w:pPr>
    </w:p>
    <w:p w:rsidR="000A3CEB" w:rsidRPr="000A3CEB" w:rsidRDefault="000A3CEB" w:rsidP="000A3CEB">
      <w:pPr>
        <w:jc w:val="center"/>
        <w:rPr>
          <w:rFonts w:ascii="Arial" w:hAnsi="Arial" w:cs="Arial"/>
          <w:b/>
          <w:sz w:val="24"/>
          <w:szCs w:val="24"/>
        </w:rPr>
      </w:pPr>
      <w:r w:rsidRPr="000A3CEB">
        <w:rPr>
          <w:rFonts w:ascii="Arial" w:hAnsi="Arial" w:cs="Arial"/>
          <w:b/>
          <w:sz w:val="24"/>
          <w:szCs w:val="24"/>
        </w:rPr>
        <w:t>CORONAVIRUS RELIEF FUND (CRF)</w:t>
      </w:r>
    </w:p>
    <w:p w:rsidR="000A3CEB" w:rsidRPr="000A3CEB" w:rsidRDefault="000A3CEB" w:rsidP="000A3CEB">
      <w:pPr>
        <w:rPr>
          <w:rFonts w:ascii="Arial" w:hAnsi="Arial" w:cs="Arial"/>
          <w:sz w:val="20"/>
          <w:szCs w:val="20"/>
        </w:rPr>
      </w:pPr>
    </w:p>
    <w:p w:rsidR="000A3CEB" w:rsidRPr="000A3CEB" w:rsidRDefault="000A3CEB" w:rsidP="000A3CEB">
      <w:pPr>
        <w:rPr>
          <w:rFonts w:ascii="Arial" w:hAnsi="Arial" w:cs="Arial"/>
          <w:sz w:val="24"/>
          <w:szCs w:val="24"/>
        </w:rPr>
      </w:pPr>
      <w:r w:rsidRPr="000A3CEB">
        <w:rPr>
          <w:rFonts w:ascii="Arial" w:hAnsi="Arial" w:cs="Arial"/>
          <w:sz w:val="24"/>
          <w:szCs w:val="24"/>
        </w:rPr>
        <w:t>Congress appropriated $150 billion for the Coronavirus Relief Fund (CRF).</w:t>
      </w:r>
      <w:r>
        <w:rPr>
          <w:rFonts w:ascii="Arial" w:hAnsi="Arial" w:cs="Arial"/>
          <w:sz w:val="24"/>
          <w:szCs w:val="24"/>
        </w:rPr>
        <w:t xml:space="preserve"> </w:t>
      </w:r>
      <w:r w:rsidRPr="000A3CEB">
        <w:rPr>
          <w:rFonts w:ascii="Arial" w:hAnsi="Arial" w:cs="Arial"/>
          <w:sz w:val="24"/>
          <w:szCs w:val="24"/>
        </w:rPr>
        <w:t>CRF is to be used to make payments for specified uses to States, certain local governments, and Tribal governments.</w:t>
      </w:r>
    </w:p>
    <w:p w:rsidR="000A3CEB" w:rsidRPr="000A3CEB" w:rsidRDefault="000A3CEB" w:rsidP="000A3CEB">
      <w:pPr>
        <w:pStyle w:val="Default"/>
        <w:rPr>
          <w:sz w:val="20"/>
          <w:szCs w:val="20"/>
        </w:rPr>
      </w:pPr>
    </w:p>
    <w:p w:rsidR="000A3CEB" w:rsidRPr="000A3CEB" w:rsidRDefault="000A3CEB" w:rsidP="000A3CEB">
      <w:pPr>
        <w:pStyle w:val="CM9"/>
        <w:rPr>
          <w:rFonts w:ascii="Arial" w:hAnsi="Arial" w:cs="Arial"/>
          <w:color w:val="000000"/>
        </w:rPr>
      </w:pPr>
      <w:r w:rsidRPr="000A3CEB">
        <w:rPr>
          <w:rFonts w:ascii="Arial" w:hAnsi="Arial" w:cs="Arial"/>
          <w:color w:val="000000"/>
        </w:rPr>
        <w:t>The CARES Act provides that payments from the “Fund”</w:t>
      </w:r>
      <w:r>
        <w:rPr>
          <w:rFonts w:ascii="Arial" w:hAnsi="Arial" w:cs="Arial"/>
          <w:color w:val="000000"/>
        </w:rPr>
        <w:t xml:space="preserve"> </w:t>
      </w:r>
      <w:r w:rsidRPr="000A3CEB">
        <w:rPr>
          <w:rFonts w:ascii="Arial" w:hAnsi="Arial" w:cs="Arial"/>
          <w:color w:val="000000"/>
        </w:rPr>
        <w:t>may only be used to cover costs that:</w:t>
      </w:r>
    </w:p>
    <w:p w:rsidR="000A3CEB" w:rsidRPr="000A3CEB" w:rsidRDefault="000A3CEB" w:rsidP="000A3CEB">
      <w:pPr>
        <w:pStyle w:val="CM9"/>
        <w:ind w:firstLine="360"/>
        <w:rPr>
          <w:rFonts w:ascii="Arial" w:hAnsi="Arial" w:cs="Arial"/>
          <w:color w:val="000000"/>
          <w:sz w:val="16"/>
          <w:szCs w:val="16"/>
        </w:rPr>
      </w:pPr>
      <w:r w:rsidRPr="000A3CEB">
        <w:rPr>
          <w:rFonts w:ascii="Arial" w:hAnsi="Arial" w:cs="Arial"/>
          <w:color w:val="000000"/>
          <w:sz w:val="16"/>
          <w:szCs w:val="16"/>
        </w:rPr>
        <w:t xml:space="preserve"> </w:t>
      </w:r>
    </w:p>
    <w:p w:rsidR="000A3CEB" w:rsidRPr="000A3CEB" w:rsidRDefault="000A3CEB" w:rsidP="000A3CEB">
      <w:pPr>
        <w:pStyle w:val="Default"/>
        <w:numPr>
          <w:ilvl w:val="0"/>
          <w:numId w:val="6"/>
        </w:numPr>
        <w:ind w:left="360" w:hanging="360"/>
      </w:pPr>
      <w:r w:rsidRPr="000A3CEB">
        <w:t>Are necessary expenditures incurred due to the public health emergency;</w:t>
      </w:r>
    </w:p>
    <w:p w:rsidR="000A3CEB" w:rsidRPr="000A3CEB" w:rsidRDefault="000A3CEB" w:rsidP="000A3CEB">
      <w:pPr>
        <w:pStyle w:val="Default"/>
        <w:ind w:left="360" w:hanging="360"/>
        <w:rPr>
          <w:sz w:val="16"/>
          <w:szCs w:val="16"/>
        </w:rPr>
      </w:pPr>
      <w:r w:rsidRPr="000A3CEB">
        <w:rPr>
          <w:sz w:val="16"/>
          <w:szCs w:val="16"/>
        </w:rPr>
        <w:t xml:space="preserve"> </w:t>
      </w:r>
    </w:p>
    <w:p w:rsidR="000A3CEB" w:rsidRPr="000A3CEB" w:rsidRDefault="000A3CEB" w:rsidP="000A3CEB">
      <w:pPr>
        <w:pStyle w:val="Default"/>
        <w:numPr>
          <w:ilvl w:val="0"/>
          <w:numId w:val="6"/>
        </w:numPr>
        <w:ind w:left="360" w:hanging="360"/>
      </w:pPr>
      <w:r w:rsidRPr="000A3CEB">
        <w:t xml:space="preserve">Were not accounted for in </w:t>
      </w:r>
      <w:r>
        <w:t xml:space="preserve">a </w:t>
      </w:r>
      <w:r w:rsidRPr="000A3CEB">
        <w:t xml:space="preserve">State or </w:t>
      </w:r>
      <w:r>
        <w:t xml:space="preserve">local </w:t>
      </w:r>
      <w:r w:rsidRPr="000A3CEB">
        <w:t>gove</w:t>
      </w:r>
      <w:r>
        <w:t xml:space="preserve">rnment’s </w:t>
      </w:r>
      <w:r w:rsidRPr="000A3CEB">
        <w:t>budget most recently approved as of March 27, 2020</w:t>
      </w:r>
      <w:r>
        <w:t>;</w:t>
      </w:r>
      <w:r w:rsidRPr="000A3CEB">
        <w:t xml:space="preserve"> and </w:t>
      </w:r>
    </w:p>
    <w:p w:rsidR="000A3CEB" w:rsidRPr="000A3CEB" w:rsidRDefault="000A3CEB" w:rsidP="000A3CEB">
      <w:pPr>
        <w:pStyle w:val="Default"/>
        <w:ind w:left="360" w:hanging="360"/>
        <w:rPr>
          <w:sz w:val="16"/>
          <w:szCs w:val="16"/>
        </w:rPr>
      </w:pPr>
    </w:p>
    <w:p w:rsidR="000A3CEB" w:rsidRPr="000A3CEB" w:rsidRDefault="000A3CEB" w:rsidP="000A3CEB">
      <w:pPr>
        <w:pStyle w:val="Default"/>
        <w:numPr>
          <w:ilvl w:val="0"/>
          <w:numId w:val="6"/>
        </w:numPr>
        <w:ind w:left="360" w:hanging="360"/>
      </w:pPr>
      <w:r w:rsidRPr="000A3CEB">
        <w:t>Were incurred between March 1, 2020 and December 30.</w:t>
      </w:r>
    </w:p>
    <w:p w:rsidR="000A3CEB" w:rsidRPr="000A3CEB" w:rsidRDefault="000A3CEB" w:rsidP="000A3CEB">
      <w:pPr>
        <w:pStyle w:val="Default"/>
      </w:pPr>
    </w:p>
    <w:p w:rsidR="000A3CEB" w:rsidRDefault="000A3CEB" w:rsidP="000A3CEB">
      <w:pPr>
        <w:pStyle w:val="Default"/>
      </w:pPr>
      <w:r w:rsidRPr="000A3CEB">
        <w:t>The Treasury Department issued Guidance on April 22.</w:t>
      </w:r>
      <w:r>
        <w:t xml:space="preserve">  </w:t>
      </w:r>
      <w:r w:rsidRPr="000A3CEB">
        <w:t>It discusses each of the three requirements in fairly broad terms.</w:t>
      </w:r>
    </w:p>
    <w:p w:rsidR="000A3CEB" w:rsidRPr="000A3CEB" w:rsidRDefault="00B658D7" w:rsidP="000A3CEB">
      <w:pPr>
        <w:pStyle w:val="Default"/>
      </w:pPr>
      <w:hyperlink r:id="rId13" w:history="1">
        <w:r w:rsidR="000A3CEB">
          <w:rPr>
            <w:rStyle w:val="Hyperlink"/>
            <w:rFonts w:eastAsia="Times New Roman"/>
          </w:rPr>
          <w:t>https://home.treasury.gov/system/files/136/Coronavirus-Relief-Fund-Guidance-for-State-Territorial-Local-and-Tribal-Governments.pdf</w:t>
        </w:r>
      </w:hyperlink>
    </w:p>
    <w:p w:rsidR="000A3CEB" w:rsidRPr="000A3CEB" w:rsidRDefault="000A3CEB" w:rsidP="000A3CEB">
      <w:pPr>
        <w:pStyle w:val="Default"/>
        <w:ind w:firstLine="720"/>
        <w:rPr>
          <w:sz w:val="20"/>
          <w:szCs w:val="20"/>
        </w:rPr>
      </w:pPr>
    </w:p>
    <w:p w:rsidR="000A3CEB" w:rsidRPr="000A3CEB" w:rsidRDefault="000A3CEB" w:rsidP="000A3CEB">
      <w:pPr>
        <w:pStyle w:val="Default"/>
      </w:pPr>
      <w:r w:rsidRPr="000A3CEB">
        <w:t>For the purpose of our discussion, the key is a list of “nonexclusive examples of eligible expenditures”</w:t>
      </w:r>
      <w:r>
        <w:t xml:space="preserve">. </w:t>
      </w:r>
      <w:r w:rsidRPr="000A3CEB">
        <w:t>They include:</w:t>
      </w:r>
    </w:p>
    <w:p w:rsidR="000A3CEB" w:rsidRPr="000A3CEB" w:rsidRDefault="000A3CEB" w:rsidP="000A3CEB">
      <w:pPr>
        <w:pStyle w:val="Default"/>
        <w:rPr>
          <w:sz w:val="16"/>
          <w:szCs w:val="16"/>
        </w:rPr>
      </w:pPr>
    </w:p>
    <w:p w:rsidR="000A3CEB" w:rsidRPr="000A3CEB" w:rsidRDefault="000A3CEB" w:rsidP="000A3CEB">
      <w:pPr>
        <w:pStyle w:val="Default"/>
        <w:numPr>
          <w:ilvl w:val="0"/>
          <w:numId w:val="8"/>
        </w:numPr>
      </w:pPr>
      <w:r w:rsidRPr="000A3CEB">
        <w:t>V</w:t>
      </w:r>
      <w:r>
        <w:t>arious medical expenses</w:t>
      </w:r>
      <w:r w:rsidRPr="000A3CEB">
        <w:t xml:space="preserve"> </w:t>
      </w:r>
    </w:p>
    <w:p w:rsidR="000A3CEB" w:rsidRPr="000A3CEB" w:rsidRDefault="000A3CEB" w:rsidP="000A3CEB">
      <w:pPr>
        <w:pStyle w:val="Default"/>
        <w:ind w:left="360"/>
        <w:rPr>
          <w:sz w:val="16"/>
          <w:szCs w:val="16"/>
        </w:rPr>
      </w:pPr>
    </w:p>
    <w:p w:rsidR="000A3CEB" w:rsidRPr="000A3CEB" w:rsidRDefault="000A3CEB" w:rsidP="000A3CEB">
      <w:pPr>
        <w:pStyle w:val="Default"/>
        <w:numPr>
          <w:ilvl w:val="0"/>
          <w:numId w:val="8"/>
        </w:numPr>
      </w:pPr>
      <w:r w:rsidRPr="000A3CEB">
        <w:t>P</w:t>
      </w:r>
      <w:r>
        <w:t>ublic health expenses</w:t>
      </w:r>
    </w:p>
    <w:p w:rsidR="000A3CEB" w:rsidRPr="000A3CEB" w:rsidRDefault="000A3CEB" w:rsidP="000A3CEB">
      <w:pPr>
        <w:pStyle w:val="Default"/>
        <w:ind w:firstLine="70"/>
        <w:rPr>
          <w:sz w:val="16"/>
          <w:szCs w:val="16"/>
        </w:rPr>
      </w:pPr>
    </w:p>
    <w:p w:rsidR="000A3CEB" w:rsidRPr="000A3CEB" w:rsidRDefault="000A3CEB" w:rsidP="000A3CEB">
      <w:pPr>
        <w:pStyle w:val="Default"/>
        <w:numPr>
          <w:ilvl w:val="0"/>
          <w:numId w:val="8"/>
        </w:numPr>
      </w:pPr>
      <w:r w:rsidRPr="000A3CEB">
        <w:t xml:space="preserve">Payroll expenses for public safety, public health, health care </w:t>
      </w:r>
    </w:p>
    <w:p w:rsidR="000A3CEB" w:rsidRPr="000A3CEB" w:rsidRDefault="000A3CEB" w:rsidP="000A3CEB">
      <w:pPr>
        <w:pStyle w:val="Default"/>
        <w:ind w:left="360"/>
        <w:rPr>
          <w:sz w:val="16"/>
          <w:szCs w:val="16"/>
        </w:rPr>
      </w:pPr>
    </w:p>
    <w:p w:rsidR="000A3CEB" w:rsidRPr="000A3CEB" w:rsidRDefault="000A3CEB" w:rsidP="000A3CEB">
      <w:pPr>
        <w:pStyle w:val="Default"/>
        <w:numPr>
          <w:ilvl w:val="0"/>
          <w:numId w:val="8"/>
        </w:numPr>
      </w:pPr>
      <w:r w:rsidRPr="000A3CEB">
        <w:t>Expenses to facilitate compliance with coronavirus</w:t>
      </w:r>
      <w:r>
        <w:t>-related public health measures,</w:t>
      </w:r>
      <w:r w:rsidRPr="000A3CEB">
        <w:t xml:space="preserve"> one of which is expenses for care of homeless populations to mitigate coronavirus effects and enable compliance with coronavirus public health precautions.</w:t>
      </w:r>
    </w:p>
    <w:p w:rsidR="000A3CEB" w:rsidRPr="000A3CEB" w:rsidRDefault="000A3CEB" w:rsidP="000A3CEB">
      <w:pPr>
        <w:pStyle w:val="Default"/>
        <w:tabs>
          <w:tab w:val="left" w:pos="765"/>
        </w:tabs>
        <w:ind w:left="360" w:firstLine="410"/>
        <w:rPr>
          <w:sz w:val="16"/>
          <w:szCs w:val="16"/>
        </w:rPr>
      </w:pPr>
    </w:p>
    <w:p w:rsidR="000A3CEB" w:rsidRPr="000A3CEB" w:rsidRDefault="000A3CEB" w:rsidP="000A3CEB">
      <w:pPr>
        <w:pStyle w:val="Default"/>
        <w:numPr>
          <w:ilvl w:val="0"/>
          <w:numId w:val="8"/>
        </w:numPr>
      </w:pPr>
      <w:r w:rsidRPr="000A3CEB">
        <w:t>Expenses associated with th</w:t>
      </w:r>
      <w:r>
        <w:t>e provision of economic support</w:t>
      </w:r>
    </w:p>
    <w:p w:rsidR="000A3CEB" w:rsidRPr="000A3CEB" w:rsidRDefault="000A3CEB" w:rsidP="000A3CEB">
      <w:pPr>
        <w:pStyle w:val="Default"/>
        <w:ind w:left="360"/>
        <w:rPr>
          <w:sz w:val="16"/>
          <w:szCs w:val="16"/>
        </w:rPr>
      </w:pPr>
    </w:p>
    <w:p w:rsidR="000A3CEB" w:rsidRPr="000A3CEB" w:rsidRDefault="000A3CEB" w:rsidP="000A3CEB">
      <w:pPr>
        <w:pStyle w:val="Default"/>
        <w:numPr>
          <w:ilvl w:val="0"/>
          <w:numId w:val="8"/>
        </w:numPr>
      </w:pPr>
      <w:r w:rsidRPr="000A3CEB">
        <w:t>Any other expenses reasonably necessary to the function of</w:t>
      </w:r>
      <w:r>
        <w:t xml:space="preserve"> </w:t>
      </w:r>
      <w:r w:rsidRPr="000A3CEB">
        <w:t>government.</w:t>
      </w:r>
    </w:p>
    <w:p w:rsidR="000A3CEB" w:rsidRPr="000A3CEB" w:rsidRDefault="000A3CEB" w:rsidP="000A3CEB">
      <w:pPr>
        <w:pStyle w:val="Default"/>
      </w:pPr>
      <w:r w:rsidRPr="000A3CEB">
        <w:lastRenderedPageBreak/>
        <w:t>My NLIHC colleague, Sonya Acosta, has been working with the National League of Cities.</w:t>
      </w:r>
      <w:r>
        <w:t xml:space="preserve"> </w:t>
      </w:r>
      <w:r w:rsidRPr="000A3CEB">
        <w:t xml:space="preserve">NLIHC and NLC conclude that emergency rental assistance would fall under </w:t>
      </w:r>
    </w:p>
    <w:p w:rsidR="000A3CEB" w:rsidRPr="000A3CEB" w:rsidRDefault="000A3CEB" w:rsidP="000A3CEB">
      <w:pPr>
        <w:rPr>
          <w:rFonts w:ascii="Arial" w:hAnsi="Arial" w:cs="Arial"/>
          <w:sz w:val="24"/>
          <w:szCs w:val="24"/>
        </w:rPr>
      </w:pPr>
      <w:r w:rsidRPr="000A3CEB">
        <w:rPr>
          <w:rFonts w:ascii="Arial" w:hAnsi="Arial" w:cs="Arial"/>
          <w:sz w:val="24"/>
          <w:szCs w:val="24"/>
        </w:rPr>
        <w:t xml:space="preserve">“Expenses associated with the provision of economic support in connection with the COVID-19 public health </w:t>
      </w:r>
      <w:r>
        <w:rPr>
          <w:rFonts w:ascii="Arial" w:hAnsi="Arial" w:cs="Arial"/>
          <w:sz w:val="24"/>
          <w:szCs w:val="24"/>
        </w:rPr>
        <w:t>emergency</w:t>
      </w:r>
      <w:r w:rsidRPr="000A3CEB">
        <w:rPr>
          <w:rFonts w:ascii="Arial" w:hAnsi="Arial" w:cs="Arial"/>
          <w:sz w:val="24"/>
          <w:szCs w:val="24"/>
        </w:rPr>
        <w:t>”</w:t>
      </w:r>
      <w:r>
        <w:rPr>
          <w:rFonts w:ascii="Arial" w:hAnsi="Arial" w:cs="Arial"/>
          <w:sz w:val="24"/>
          <w:szCs w:val="24"/>
        </w:rPr>
        <w:t>, e</w:t>
      </w:r>
      <w:r w:rsidRPr="000A3CEB">
        <w:rPr>
          <w:rFonts w:ascii="Arial" w:hAnsi="Arial" w:cs="Arial"/>
          <w:sz w:val="24"/>
          <w:szCs w:val="24"/>
        </w:rPr>
        <w:t>ven though the exa</w:t>
      </w:r>
      <w:r>
        <w:rPr>
          <w:rFonts w:ascii="Arial" w:hAnsi="Arial" w:cs="Arial"/>
          <w:sz w:val="24"/>
          <w:szCs w:val="24"/>
        </w:rPr>
        <w:t xml:space="preserve">mples in the Treasury guidance </w:t>
      </w:r>
      <w:r w:rsidRPr="000A3CEB">
        <w:rPr>
          <w:rFonts w:ascii="Arial" w:hAnsi="Arial" w:cs="Arial"/>
          <w:sz w:val="24"/>
          <w:szCs w:val="24"/>
        </w:rPr>
        <w:t>all have to do with grants to small businesses, meeting government payrolls, and unemployment-related costs.</w:t>
      </w:r>
    </w:p>
    <w:p w:rsidR="000A3CEB" w:rsidRPr="000A3CEB" w:rsidRDefault="000A3CEB" w:rsidP="000A3CEB">
      <w:pPr>
        <w:rPr>
          <w:rFonts w:ascii="Arial" w:hAnsi="Arial" w:cs="Arial"/>
          <w:sz w:val="24"/>
          <w:szCs w:val="24"/>
        </w:rPr>
      </w:pPr>
    </w:p>
    <w:p w:rsidR="00B6754D" w:rsidRPr="000A3CEB" w:rsidRDefault="00B6754D" w:rsidP="000A3CEB">
      <w:pPr>
        <w:pStyle w:val="ListParagraph"/>
        <w:ind w:left="360"/>
        <w:rPr>
          <w:rFonts w:ascii="Arial" w:hAnsi="Arial" w:cs="Arial"/>
        </w:rPr>
      </w:pPr>
    </w:p>
    <w:p w:rsidR="00B6754D" w:rsidRPr="000A3CEB" w:rsidRDefault="00B6754D" w:rsidP="000A3CEB">
      <w:pPr>
        <w:rPr>
          <w:rFonts w:ascii="Arial" w:hAnsi="Arial" w:cs="Arial"/>
          <w:sz w:val="24"/>
          <w:szCs w:val="24"/>
        </w:rPr>
      </w:pPr>
    </w:p>
    <w:p w:rsidR="00B6754D" w:rsidRPr="000A3CEB" w:rsidRDefault="00B6754D" w:rsidP="000A3CEB">
      <w:pPr>
        <w:pStyle w:val="ListParagraph"/>
        <w:ind w:left="360"/>
        <w:rPr>
          <w:rFonts w:ascii="Arial" w:hAnsi="Arial" w:cs="Arial"/>
        </w:rPr>
      </w:pPr>
    </w:p>
    <w:p w:rsidR="00B6754D" w:rsidRPr="000A3CEB" w:rsidRDefault="00B6754D" w:rsidP="000A3CEB">
      <w:pPr>
        <w:pStyle w:val="ListParagraph"/>
        <w:ind w:left="360"/>
        <w:rPr>
          <w:rFonts w:ascii="Arial" w:hAnsi="Arial" w:cs="Arial"/>
        </w:rPr>
      </w:pPr>
    </w:p>
    <w:p w:rsidR="00B6754D" w:rsidRPr="000A3CEB" w:rsidRDefault="00B6754D" w:rsidP="000A3CEB">
      <w:pPr>
        <w:pStyle w:val="ListParagraph"/>
        <w:ind w:left="360"/>
        <w:rPr>
          <w:rFonts w:ascii="Arial" w:hAnsi="Arial" w:cs="Arial"/>
        </w:rPr>
      </w:pPr>
    </w:p>
    <w:p w:rsidR="00F4304E" w:rsidRPr="000A3CEB" w:rsidRDefault="00F4304E" w:rsidP="000A3CEB">
      <w:pPr>
        <w:rPr>
          <w:rFonts w:ascii="Arial" w:hAnsi="Arial" w:cs="Arial"/>
          <w:sz w:val="24"/>
          <w:szCs w:val="24"/>
        </w:rPr>
      </w:pPr>
    </w:p>
    <w:sectPr w:rsidR="00F4304E" w:rsidRPr="000A3C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D5" w:rsidRDefault="00A276D5" w:rsidP="00A276D5">
      <w:r>
        <w:separator/>
      </w:r>
    </w:p>
  </w:endnote>
  <w:endnote w:type="continuationSeparator" w:id="0">
    <w:p w:rsidR="00A276D5" w:rsidRDefault="00A276D5" w:rsidP="00A2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12468"/>
      <w:docPartObj>
        <w:docPartGallery w:val="Page Numbers (Bottom of Page)"/>
        <w:docPartUnique/>
      </w:docPartObj>
    </w:sdtPr>
    <w:sdtEndPr>
      <w:rPr>
        <w:noProof/>
      </w:rPr>
    </w:sdtEndPr>
    <w:sdtContent>
      <w:p w:rsidR="00A276D5" w:rsidRDefault="00A276D5">
        <w:pPr>
          <w:pStyle w:val="Footer"/>
          <w:jc w:val="center"/>
        </w:pPr>
        <w:r>
          <w:fldChar w:fldCharType="begin"/>
        </w:r>
        <w:r>
          <w:instrText xml:space="preserve"> PAGE   \* MERGEFORMAT </w:instrText>
        </w:r>
        <w:r>
          <w:fldChar w:fldCharType="separate"/>
        </w:r>
        <w:r w:rsidR="00B658D7">
          <w:rPr>
            <w:noProof/>
          </w:rPr>
          <w:t>1</w:t>
        </w:r>
        <w:r>
          <w:rPr>
            <w:noProof/>
          </w:rPr>
          <w:fldChar w:fldCharType="end"/>
        </w:r>
      </w:p>
    </w:sdtContent>
  </w:sdt>
  <w:p w:rsidR="00A276D5" w:rsidRDefault="00A276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D5" w:rsidRDefault="00A276D5" w:rsidP="00A276D5">
      <w:r>
        <w:separator/>
      </w:r>
    </w:p>
  </w:footnote>
  <w:footnote w:type="continuationSeparator" w:id="0">
    <w:p w:rsidR="00A276D5" w:rsidRDefault="00A276D5" w:rsidP="00A276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B6D5"/>
    <w:multiLevelType w:val="hybridMultilevel"/>
    <w:tmpl w:val="832521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B121E"/>
    <w:multiLevelType w:val="hybridMultilevel"/>
    <w:tmpl w:val="6EEE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779"/>
    <w:multiLevelType w:val="multilevel"/>
    <w:tmpl w:val="6526E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C60C1A"/>
    <w:multiLevelType w:val="hybridMultilevel"/>
    <w:tmpl w:val="C4C2C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9B6BD7"/>
    <w:multiLevelType w:val="hybridMultilevel"/>
    <w:tmpl w:val="44E20368"/>
    <w:lvl w:ilvl="0" w:tplc="5B96DBE4">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3E19C6"/>
    <w:multiLevelType w:val="hybridMultilevel"/>
    <w:tmpl w:val="2004ABBA"/>
    <w:lvl w:ilvl="0" w:tplc="4F968C7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D4046"/>
    <w:multiLevelType w:val="hybridMultilevel"/>
    <w:tmpl w:val="374A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F62EE"/>
    <w:multiLevelType w:val="hybridMultilevel"/>
    <w:tmpl w:val="DC0EAB8E"/>
    <w:lvl w:ilvl="0" w:tplc="5C84A82A">
      <w:start w:val="1"/>
      <w:numFmt w:val="decimal"/>
      <w:lvlText w:val="%1."/>
      <w:lvlJc w:val="left"/>
      <w:pPr>
        <w:ind w:left="720" w:hanging="360"/>
      </w:pPr>
      <w:rPr>
        <w:rFon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40"/>
    <w:rsid w:val="00025D40"/>
    <w:rsid w:val="000477E2"/>
    <w:rsid w:val="000A3CEB"/>
    <w:rsid w:val="000D0434"/>
    <w:rsid w:val="00124CDB"/>
    <w:rsid w:val="00167326"/>
    <w:rsid w:val="00276217"/>
    <w:rsid w:val="002E23D6"/>
    <w:rsid w:val="003B31E7"/>
    <w:rsid w:val="004D2F2E"/>
    <w:rsid w:val="005653D8"/>
    <w:rsid w:val="007129BB"/>
    <w:rsid w:val="00776A20"/>
    <w:rsid w:val="00820A7F"/>
    <w:rsid w:val="00847A95"/>
    <w:rsid w:val="009A2F2F"/>
    <w:rsid w:val="00A276D5"/>
    <w:rsid w:val="00B64441"/>
    <w:rsid w:val="00B658D7"/>
    <w:rsid w:val="00B6754D"/>
    <w:rsid w:val="00C21771"/>
    <w:rsid w:val="00D9650E"/>
    <w:rsid w:val="00E0175C"/>
    <w:rsid w:val="00F057A9"/>
    <w:rsid w:val="00F4304E"/>
    <w:rsid w:val="00FA3F4D"/>
    <w:rsid w:val="00FA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C80"/>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A4C80"/>
    <w:pPr>
      <w:keepNext/>
      <w:keepLines/>
      <w:spacing w:before="4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80"/>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FA4C80"/>
    <w:rPr>
      <w:rFonts w:ascii="Times New Roman" w:eastAsiaTheme="majorEastAsia" w:hAnsi="Times New Roman" w:cstheme="majorBidi"/>
      <w:b/>
      <w:sz w:val="28"/>
      <w:szCs w:val="32"/>
    </w:rPr>
  </w:style>
  <w:style w:type="paragraph" w:styleId="ListParagraph">
    <w:name w:val="List Paragraph"/>
    <w:basedOn w:val="Normal"/>
    <w:uiPriority w:val="34"/>
    <w:qFormat/>
    <w:rsid w:val="002E23D6"/>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276D5"/>
    <w:pPr>
      <w:tabs>
        <w:tab w:val="center" w:pos="4680"/>
        <w:tab w:val="right" w:pos="9360"/>
      </w:tabs>
    </w:pPr>
  </w:style>
  <w:style w:type="character" w:customStyle="1" w:styleId="HeaderChar">
    <w:name w:val="Header Char"/>
    <w:basedOn w:val="DefaultParagraphFont"/>
    <w:link w:val="Header"/>
    <w:uiPriority w:val="99"/>
    <w:rsid w:val="00A276D5"/>
  </w:style>
  <w:style w:type="paragraph" w:styleId="Footer">
    <w:name w:val="footer"/>
    <w:basedOn w:val="Normal"/>
    <w:link w:val="FooterChar"/>
    <w:uiPriority w:val="99"/>
    <w:unhideWhenUsed/>
    <w:rsid w:val="00A276D5"/>
    <w:pPr>
      <w:tabs>
        <w:tab w:val="center" w:pos="4680"/>
        <w:tab w:val="right" w:pos="9360"/>
      </w:tabs>
    </w:pPr>
  </w:style>
  <w:style w:type="character" w:customStyle="1" w:styleId="FooterChar">
    <w:name w:val="Footer Char"/>
    <w:basedOn w:val="DefaultParagraphFont"/>
    <w:link w:val="Footer"/>
    <w:uiPriority w:val="99"/>
    <w:rsid w:val="00A276D5"/>
  </w:style>
  <w:style w:type="paragraph" w:customStyle="1" w:styleId="Default">
    <w:name w:val="Default"/>
    <w:rsid w:val="000477E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9650E"/>
    <w:rPr>
      <w:color w:val="0563C1" w:themeColor="hyperlink"/>
      <w:u w:val="single"/>
    </w:rPr>
  </w:style>
  <w:style w:type="character" w:styleId="FollowedHyperlink">
    <w:name w:val="FollowedHyperlink"/>
    <w:basedOn w:val="DefaultParagraphFont"/>
    <w:uiPriority w:val="99"/>
    <w:semiHidden/>
    <w:unhideWhenUsed/>
    <w:rsid w:val="00D9650E"/>
    <w:rPr>
      <w:color w:val="954F72" w:themeColor="followedHyperlink"/>
      <w:u w:val="single"/>
    </w:rPr>
  </w:style>
  <w:style w:type="paragraph" w:customStyle="1" w:styleId="CM9">
    <w:name w:val="CM9"/>
    <w:basedOn w:val="Default"/>
    <w:next w:val="Default"/>
    <w:uiPriority w:val="99"/>
    <w:rsid w:val="000A3CEB"/>
    <w:rPr>
      <w:rFonts w:ascii="Times New Roman" w:hAnsi="Times New Roma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C80"/>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A4C80"/>
    <w:pPr>
      <w:keepNext/>
      <w:keepLines/>
      <w:spacing w:before="40"/>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C80"/>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FA4C80"/>
    <w:rPr>
      <w:rFonts w:ascii="Times New Roman" w:eastAsiaTheme="majorEastAsia" w:hAnsi="Times New Roman" w:cstheme="majorBidi"/>
      <w:b/>
      <w:sz w:val="28"/>
      <w:szCs w:val="32"/>
    </w:rPr>
  </w:style>
  <w:style w:type="paragraph" w:styleId="ListParagraph">
    <w:name w:val="List Paragraph"/>
    <w:basedOn w:val="Normal"/>
    <w:uiPriority w:val="34"/>
    <w:qFormat/>
    <w:rsid w:val="002E23D6"/>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276D5"/>
    <w:pPr>
      <w:tabs>
        <w:tab w:val="center" w:pos="4680"/>
        <w:tab w:val="right" w:pos="9360"/>
      </w:tabs>
    </w:pPr>
  </w:style>
  <w:style w:type="character" w:customStyle="1" w:styleId="HeaderChar">
    <w:name w:val="Header Char"/>
    <w:basedOn w:val="DefaultParagraphFont"/>
    <w:link w:val="Header"/>
    <w:uiPriority w:val="99"/>
    <w:rsid w:val="00A276D5"/>
  </w:style>
  <w:style w:type="paragraph" w:styleId="Footer">
    <w:name w:val="footer"/>
    <w:basedOn w:val="Normal"/>
    <w:link w:val="FooterChar"/>
    <w:uiPriority w:val="99"/>
    <w:unhideWhenUsed/>
    <w:rsid w:val="00A276D5"/>
    <w:pPr>
      <w:tabs>
        <w:tab w:val="center" w:pos="4680"/>
        <w:tab w:val="right" w:pos="9360"/>
      </w:tabs>
    </w:pPr>
  </w:style>
  <w:style w:type="character" w:customStyle="1" w:styleId="FooterChar">
    <w:name w:val="Footer Char"/>
    <w:basedOn w:val="DefaultParagraphFont"/>
    <w:link w:val="Footer"/>
    <w:uiPriority w:val="99"/>
    <w:rsid w:val="00A276D5"/>
  </w:style>
  <w:style w:type="paragraph" w:customStyle="1" w:styleId="Default">
    <w:name w:val="Default"/>
    <w:rsid w:val="000477E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9650E"/>
    <w:rPr>
      <w:color w:val="0563C1" w:themeColor="hyperlink"/>
      <w:u w:val="single"/>
    </w:rPr>
  </w:style>
  <w:style w:type="character" w:styleId="FollowedHyperlink">
    <w:name w:val="FollowedHyperlink"/>
    <w:basedOn w:val="DefaultParagraphFont"/>
    <w:uiPriority w:val="99"/>
    <w:semiHidden/>
    <w:unhideWhenUsed/>
    <w:rsid w:val="00D9650E"/>
    <w:rPr>
      <w:color w:val="954F72" w:themeColor="followedHyperlink"/>
      <w:u w:val="single"/>
    </w:rPr>
  </w:style>
  <w:style w:type="paragraph" w:customStyle="1" w:styleId="CM9">
    <w:name w:val="CM9"/>
    <w:basedOn w:val="Default"/>
    <w:next w:val="Default"/>
    <w:uiPriority w:val="99"/>
    <w:rsid w:val="000A3CEB"/>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iles.hudexchange.info/resources/documents/Suspensions-and-Waivers-to-Facilitate-Use-of-HOME-Assisted-TBRA-COVID-19.pdf" TargetMode="External"/><Relationship Id="rId12" Type="http://schemas.openxmlformats.org/officeDocument/2006/relationships/hyperlink" Target="https://www.hudexchange.info/programs/home/topics/tbra/" TargetMode="External"/><Relationship Id="rId13" Type="http://schemas.openxmlformats.org/officeDocument/2006/relationships/hyperlink" Target="https://home.treasury.gov/system/files/136/Coronavirus-Relief-Fund-Guidance-for-State-Territorial-Local-and-Tribal-Governments.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udexchange.info/resource/269/basically-cdbg-for-states/" TargetMode="External"/><Relationship Id="rId9" Type="http://schemas.openxmlformats.org/officeDocument/2006/relationships/hyperlink" Target="https://www.hudexchange.info/resource/19/basically-cdbg-training-guidebook-and-slides/" TargetMode="External"/><Relationship Id="rId10" Type="http://schemas.openxmlformats.org/officeDocument/2006/relationships/hyperlink" Target="tinyurl.com/y6v32p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Gramlich</dc:creator>
  <cp:keywords/>
  <dc:description/>
  <cp:lastModifiedBy>Mariel Block</cp:lastModifiedBy>
  <cp:revision>2</cp:revision>
  <dcterms:created xsi:type="dcterms:W3CDTF">2020-05-01T19:47:00Z</dcterms:created>
  <dcterms:modified xsi:type="dcterms:W3CDTF">2020-05-01T19:47:00Z</dcterms:modified>
</cp:coreProperties>
</file>