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D" w:rsidRDefault="00B00B01" w:rsidP="00D9753D">
      <w:pPr>
        <w:spacing w:after="0"/>
        <w:ind w:firstLine="270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3.75pt;margin-top:0;width:205.5pt;height:69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top" stroked="f" strokeweight=".5pt">
            <v:textbox>
              <w:txbxContent>
                <w:p w:rsidR="00D9753D" w:rsidRPr="00A56329" w:rsidRDefault="00B00B01" w:rsidP="006F12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63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Disability Evaluation Services</w:t>
                  </w:r>
                </w:p>
                <w:p w:rsidR="00D9753D" w:rsidRPr="006F12B6" w:rsidRDefault="00B00B01" w:rsidP="006F12B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2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University of Massachusetts Medical School</w:t>
                  </w:r>
                </w:p>
                <w:p w:rsidR="006F12B6" w:rsidRDefault="00B00B01" w:rsidP="006F12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South Street</w:t>
                  </w:r>
                </w:p>
                <w:p w:rsidR="006F12B6" w:rsidRPr="00A56329" w:rsidRDefault="00B00B01" w:rsidP="006F12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Shrewsbury, MA 01545-2732</w:t>
                  </w:r>
                </w:p>
                <w:p w:rsidR="00D9753D" w:rsidRDefault="00B00B01" w:rsidP="00D9753D"/>
              </w:txbxContent>
            </v:textbox>
            <w10:wrap anchorx="margin"/>
          </v:shape>
        </w:pict>
      </w:r>
      <w:r>
        <w:rPr>
          <w:noProof/>
        </w:rPr>
        <w:drawing>
          <wp:inline distT="0" distB="0" distL="0" distR="0">
            <wp:extent cx="2940050" cy="952500"/>
            <wp:effectExtent l="0" t="0" r="0" b="0"/>
            <wp:docPr id="1" name="Picture 1" descr="http://www.umassmed.edu/contentassets/2d75d6017f1d4276a0e465e4d9311311/u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ssmed.edu/contentassets/2d75d6017f1d4276a0e465e4d9311311/um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D9753D" w:rsidRPr="00D11C52" w:rsidRDefault="00B00B01" w:rsidP="00D9753D">
      <w:pPr>
        <w:spacing w:after="0"/>
        <w:rPr>
          <w:rFonts w:ascii="Times" w:hAnsi="Times"/>
          <w:b/>
          <w:u w:val="single"/>
        </w:rPr>
      </w:pPr>
    </w:p>
    <w:p w:rsidR="0043272A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10/15/19</w:t>
      </w:r>
    </w:p>
    <w:p w:rsidR="000A2258" w:rsidRDefault="00B00B01" w:rsidP="0043272A">
      <w:pPr>
        <w:ind w:left="720"/>
        <w:rPr>
          <w:rFonts w:asciiTheme="majorHAnsi" w:hAnsiTheme="majorHAnsi"/>
        </w:rPr>
      </w:pPr>
    </w:p>
    <w:p w:rsidR="00747404" w:rsidRDefault="00B00B01" w:rsidP="0043272A">
      <w:pPr>
        <w:ind w:left="720"/>
        <w:rPr>
          <w:rFonts w:asciiTheme="majorHAnsi" w:hAnsiTheme="majorHAnsi"/>
        </w:rPr>
      </w:pPr>
    </w:p>
    <w:p w:rsidR="00A273F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273F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Re:  DES Authorization to Release Information</w:t>
      </w:r>
    </w:p>
    <w:p w:rsidR="00A273F5" w:rsidRDefault="00B00B01" w:rsidP="0043272A">
      <w:pPr>
        <w:ind w:left="720"/>
        <w:rPr>
          <w:rFonts w:asciiTheme="majorHAnsi" w:hAnsiTheme="majorHAnsi"/>
        </w:rPr>
      </w:pPr>
    </w:p>
    <w:p w:rsidR="00A273F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Dear</w:t>
      </w:r>
      <w:r w:rsidR="00A9747C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,</w:t>
      </w:r>
    </w:p>
    <w:p w:rsidR="00A273F5" w:rsidRDefault="00B00B01" w:rsidP="0043272A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Disability Evaluation Services is fully committed to providing disability applicants and their authorized representatives with timely access to their medical records.  In order to expedite a request for information, </w:t>
      </w:r>
      <w:r>
        <w:rPr>
          <w:rFonts w:asciiTheme="majorHAnsi" w:hAnsiTheme="majorHAnsi"/>
          <w:b/>
        </w:rPr>
        <w:t>effective July 8, 2019, Disability Evalu</w:t>
      </w:r>
      <w:r>
        <w:rPr>
          <w:rFonts w:asciiTheme="majorHAnsi" w:hAnsiTheme="majorHAnsi"/>
          <w:b/>
        </w:rPr>
        <w:t>ation Services requires the completion and submission of the attached revised Authorization to Release Information Form {DES AR/PS-1 (</w:t>
      </w:r>
      <w:r>
        <w:rPr>
          <w:rFonts w:asciiTheme="majorHAnsi" w:hAnsiTheme="majorHAnsi"/>
          <w:b/>
        </w:rPr>
        <w:t>rev 7/3/2019</w:t>
      </w:r>
      <w:r>
        <w:rPr>
          <w:rFonts w:asciiTheme="majorHAnsi" w:hAnsiTheme="majorHAnsi"/>
          <w:b/>
        </w:rPr>
        <w:t xml:space="preserve">)}.  DES will no longer accept other </w:t>
      </w:r>
      <w:r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uthorization forms.</w:t>
      </w:r>
    </w:p>
    <w:p w:rsidR="00A273F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So that DES may promptly process your request, pleas</w:t>
      </w:r>
      <w:r>
        <w:rPr>
          <w:rFonts w:asciiTheme="majorHAnsi" w:hAnsiTheme="majorHAnsi"/>
        </w:rPr>
        <w:t xml:space="preserve">e be sure to fully complete the Authorization and have it properly signed by your client or his/her authorized representative.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b/>
        </w:rPr>
        <w:t>Section 4,</w:t>
      </w:r>
      <w:r>
        <w:rPr>
          <w:rFonts w:asciiTheme="majorHAnsi" w:hAnsiTheme="majorHAnsi"/>
        </w:rPr>
        <w:t xml:space="preserve"> if no selections are checked, DES will release records related to mental health, HIV/AIDS, alcohol/drug abuse trea</w:t>
      </w:r>
      <w:r>
        <w:rPr>
          <w:rFonts w:asciiTheme="majorHAnsi" w:hAnsiTheme="majorHAnsi"/>
        </w:rPr>
        <w:t>tment</w:t>
      </w:r>
      <w:r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genetic</w:t>
      </w:r>
      <w:r>
        <w:rPr>
          <w:rFonts w:asciiTheme="majorHAnsi" w:hAnsiTheme="majorHAnsi"/>
        </w:rPr>
        <w:t xml:space="preserve"> information.  If you leave any other section blank, your permission will not be valid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DES will not be able to share the information with the person or organization listed on the Authorization.</w:t>
      </w:r>
    </w:p>
    <w:p w:rsidR="00E94B1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Authorization automatically expires </w:t>
      </w:r>
      <w:r w:rsidRPr="00E81B2D">
        <w:rPr>
          <w:rFonts w:asciiTheme="majorHAnsi" w:hAnsiTheme="majorHAnsi"/>
          <w:b/>
        </w:rPr>
        <w:t>six (6) months from the date of the signature,</w:t>
      </w:r>
      <w:r>
        <w:rPr>
          <w:rFonts w:asciiTheme="majorHAnsi" w:hAnsiTheme="majorHAnsi"/>
        </w:rPr>
        <w:t xml:space="preserve"> unless an earlier date is provided on the Authorization.  If the Authorization expires, you will need to provide DES with another Authorization signed by your client or his/her representative. </w:t>
      </w:r>
    </w:p>
    <w:p w:rsidR="00E94B1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If you have any</w:t>
      </w:r>
      <w:r>
        <w:rPr>
          <w:rFonts w:asciiTheme="majorHAnsi" w:hAnsiTheme="majorHAnsi"/>
        </w:rPr>
        <w:t xml:space="preserve"> questions, please call 1-800-888-3420 and ask to speak with a member of the Authorization to Release Medical Records Team.  Thank you for your cooperation.</w:t>
      </w:r>
    </w:p>
    <w:p w:rsidR="00E94B15" w:rsidRDefault="00B00B01" w:rsidP="004327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E94B15" w:rsidRDefault="00B00B01" w:rsidP="00E94B15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Medical Records</w:t>
      </w:r>
    </w:p>
    <w:p w:rsidR="00E94B15" w:rsidRPr="00A273F5" w:rsidRDefault="00B00B01" w:rsidP="00E94B15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M</w:t>
      </w:r>
      <w:r>
        <w:rPr>
          <w:rFonts w:asciiTheme="majorHAnsi" w:hAnsiTheme="majorHAnsi"/>
        </w:rPr>
        <w:t>ass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Disability Evaluation Services</w:t>
      </w:r>
      <w:r>
        <w:rPr>
          <w:rFonts w:asciiTheme="majorHAnsi" w:hAnsiTheme="majorHAnsi"/>
        </w:rPr>
        <w:t xml:space="preserve"> (DES)</w:t>
      </w:r>
    </w:p>
    <w:p w:rsidR="00A273F5" w:rsidRDefault="00B00B01" w:rsidP="0043272A">
      <w:pPr>
        <w:ind w:left="720"/>
        <w:rPr>
          <w:rFonts w:asciiTheme="majorHAnsi" w:hAnsiTheme="majorHAnsi"/>
        </w:rPr>
      </w:pPr>
    </w:p>
    <w:p w:rsidR="00A273F5" w:rsidRPr="00E97DAD" w:rsidRDefault="00B00B01" w:rsidP="0043272A">
      <w:pPr>
        <w:ind w:left="720"/>
        <w:rPr>
          <w:rFonts w:asciiTheme="majorHAnsi" w:hAnsiTheme="majorHAnsi"/>
        </w:rPr>
      </w:pPr>
    </w:p>
    <w:p w:rsidR="0043272A" w:rsidRPr="00E97DAD" w:rsidRDefault="00B00B01" w:rsidP="0043272A">
      <w:pPr>
        <w:ind w:left="720"/>
        <w:rPr>
          <w:rFonts w:asciiTheme="majorHAnsi" w:hAnsiTheme="majorHAnsi"/>
        </w:rPr>
      </w:pPr>
    </w:p>
    <w:p w:rsidR="00CF0C55" w:rsidRPr="00D11C52" w:rsidRDefault="00B00B01" w:rsidP="00CF0C55">
      <w:pPr>
        <w:rPr>
          <w:rFonts w:ascii="Times" w:hAnsi="Times"/>
        </w:rPr>
      </w:pPr>
    </w:p>
    <w:p w:rsidR="00A75C47" w:rsidRPr="00D11C52" w:rsidRDefault="00B00B01" w:rsidP="00CF0C55">
      <w:pPr>
        <w:spacing w:after="0"/>
        <w:ind w:left="720"/>
        <w:rPr>
          <w:rFonts w:ascii="Times" w:hAnsi="Times"/>
        </w:rPr>
      </w:pPr>
    </w:p>
    <w:sectPr w:rsidR="00A75C47" w:rsidRPr="00D11C52" w:rsidSect="004D2873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01" w:rsidRDefault="00B00B01">
      <w:pPr>
        <w:spacing w:after="0" w:line="240" w:lineRule="auto"/>
      </w:pPr>
      <w:r>
        <w:separator/>
      </w:r>
    </w:p>
  </w:endnote>
  <w:endnote w:type="continuationSeparator" w:id="0">
    <w:p w:rsidR="00B00B01" w:rsidRDefault="00B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F3" w:rsidRPr="004D2873" w:rsidRDefault="00B00B01">
    <w:pPr>
      <w:pStyle w:val="Footer"/>
      <w:rPr>
        <w:sz w:val="16"/>
        <w:szCs w:val="16"/>
      </w:rPr>
    </w:pPr>
    <w:r w:rsidRPr="004D2873">
      <w:rPr>
        <w:sz w:val="16"/>
        <w:szCs w:val="16"/>
      </w:rPr>
      <w:t xml:space="preserve">Revised </w:t>
    </w:r>
    <w:r>
      <w:rPr>
        <w:sz w:val="16"/>
        <w:szCs w:val="16"/>
      </w:rPr>
      <w:t>7-3</w:t>
    </w:r>
    <w:r>
      <w:rPr>
        <w:sz w:val="16"/>
        <w:szCs w:val="16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01" w:rsidRDefault="00B00B01">
      <w:pPr>
        <w:spacing w:after="0" w:line="240" w:lineRule="auto"/>
      </w:pPr>
      <w:r>
        <w:separator/>
      </w:r>
    </w:p>
  </w:footnote>
  <w:footnote w:type="continuationSeparator" w:id="0">
    <w:p w:rsidR="00B00B01" w:rsidRDefault="00B0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C7D"/>
    <w:multiLevelType w:val="hybridMultilevel"/>
    <w:tmpl w:val="F58CC6A6"/>
    <w:lvl w:ilvl="0" w:tplc="0652B7C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AAE9DE0" w:tentative="1">
      <w:start w:val="1"/>
      <w:numFmt w:val="lowerLetter"/>
      <w:lvlText w:val="%2."/>
      <w:lvlJc w:val="left"/>
      <w:pPr>
        <w:ind w:left="3240" w:hanging="360"/>
      </w:pPr>
    </w:lvl>
    <w:lvl w:ilvl="2" w:tplc="096A9EF6" w:tentative="1">
      <w:start w:val="1"/>
      <w:numFmt w:val="lowerRoman"/>
      <w:lvlText w:val="%3."/>
      <w:lvlJc w:val="right"/>
      <w:pPr>
        <w:ind w:left="3960" w:hanging="180"/>
      </w:pPr>
    </w:lvl>
    <w:lvl w:ilvl="3" w:tplc="B03A31B6" w:tentative="1">
      <w:start w:val="1"/>
      <w:numFmt w:val="decimal"/>
      <w:lvlText w:val="%4."/>
      <w:lvlJc w:val="left"/>
      <w:pPr>
        <w:ind w:left="4680" w:hanging="360"/>
      </w:pPr>
    </w:lvl>
    <w:lvl w:ilvl="4" w:tplc="6BBC7CFA" w:tentative="1">
      <w:start w:val="1"/>
      <w:numFmt w:val="lowerLetter"/>
      <w:lvlText w:val="%5."/>
      <w:lvlJc w:val="left"/>
      <w:pPr>
        <w:ind w:left="5400" w:hanging="360"/>
      </w:pPr>
    </w:lvl>
    <w:lvl w:ilvl="5" w:tplc="01D2476E" w:tentative="1">
      <w:start w:val="1"/>
      <w:numFmt w:val="lowerRoman"/>
      <w:lvlText w:val="%6."/>
      <w:lvlJc w:val="right"/>
      <w:pPr>
        <w:ind w:left="6120" w:hanging="180"/>
      </w:pPr>
    </w:lvl>
    <w:lvl w:ilvl="6" w:tplc="C02E1A68" w:tentative="1">
      <w:start w:val="1"/>
      <w:numFmt w:val="decimal"/>
      <w:lvlText w:val="%7."/>
      <w:lvlJc w:val="left"/>
      <w:pPr>
        <w:ind w:left="6840" w:hanging="360"/>
      </w:pPr>
    </w:lvl>
    <w:lvl w:ilvl="7" w:tplc="7D489AEC" w:tentative="1">
      <w:start w:val="1"/>
      <w:numFmt w:val="lowerLetter"/>
      <w:lvlText w:val="%8."/>
      <w:lvlJc w:val="left"/>
      <w:pPr>
        <w:ind w:left="7560" w:hanging="360"/>
      </w:pPr>
    </w:lvl>
    <w:lvl w:ilvl="8" w:tplc="CC4E4596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C"/>
    <w:rsid w:val="00A9747C"/>
    <w:rsid w:val="00B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F3"/>
  </w:style>
  <w:style w:type="paragraph" w:styleId="Footer">
    <w:name w:val="footer"/>
    <w:basedOn w:val="Normal"/>
    <w:link w:val="FooterChar"/>
    <w:uiPriority w:val="99"/>
    <w:unhideWhenUsed/>
    <w:rsid w:val="0099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F3"/>
  </w:style>
  <w:style w:type="character" w:styleId="CommentReference">
    <w:name w:val="annotation reference"/>
    <w:basedOn w:val="DefaultParagraphFont"/>
    <w:uiPriority w:val="99"/>
    <w:semiHidden/>
    <w:unhideWhenUsed/>
    <w:rsid w:val="00CF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55"/>
    <w:rPr>
      <w:b/>
      <w:bCs/>
      <w:sz w:val="20"/>
      <w:szCs w:val="20"/>
    </w:rPr>
  </w:style>
  <w:style w:type="paragraph" w:styleId="NoSpacing">
    <w:name w:val="No Spacing"/>
    <w:uiPriority w:val="1"/>
    <w:qFormat/>
    <w:rsid w:val="000A2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F3"/>
  </w:style>
  <w:style w:type="paragraph" w:styleId="Footer">
    <w:name w:val="footer"/>
    <w:basedOn w:val="Normal"/>
    <w:link w:val="FooterChar"/>
    <w:uiPriority w:val="99"/>
    <w:unhideWhenUsed/>
    <w:rsid w:val="0099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F3"/>
  </w:style>
  <w:style w:type="character" w:styleId="CommentReference">
    <w:name w:val="annotation reference"/>
    <w:basedOn w:val="DefaultParagraphFont"/>
    <w:uiPriority w:val="99"/>
    <w:semiHidden/>
    <w:unhideWhenUsed/>
    <w:rsid w:val="00CF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55"/>
    <w:rPr>
      <w:b/>
      <w:bCs/>
      <w:sz w:val="20"/>
      <w:szCs w:val="20"/>
    </w:rPr>
  </w:style>
  <w:style w:type="paragraph" w:styleId="NoSpacing">
    <w:name w:val="No Spacing"/>
    <w:uiPriority w:val="1"/>
    <w:qFormat/>
    <w:rsid w:val="000A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Vega, Mirayah</dc:creator>
  <cp:lastModifiedBy>rochelle</cp:lastModifiedBy>
  <cp:revision>2</cp:revision>
  <dcterms:created xsi:type="dcterms:W3CDTF">2019-10-16T12:49:00Z</dcterms:created>
  <dcterms:modified xsi:type="dcterms:W3CDTF">2020-02-11T18:09:00Z</dcterms:modified>
</cp:coreProperties>
</file>