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29E1B" w14:textId="03D82CEE" w:rsidR="004B6DE5" w:rsidRDefault="00076799" w:rsidP="004B6DE5">
      <w:pPr>
        <w:spacing w:after="0"/>
        <w:jc w:val="center"/>
        <w:rPr>
          <w:b/>
        </w:rPr>
      </w:pPr>
      <w:bookmarkStart w:id="0" w:name="_GoBack"/>
      <w:bookmarkEnd w:id="0"/>
      <w:r>
        <w:rPr>
          <w:b/>
        </w:rPr>
        <w:t>Notice of Opportunity to Participate in</w:t>
      </w:r>
    </w:p>
    <w:p w14:paraId="1371C5FB" w14:textId="17406601" w:rsidR="00833851" w:rsidRDefault="00833851" w:rsidP="00833851">
      <w:pPr>
        <w:jc w:val="center"/>
        <w:rPr>
          <w:b/>
        </w:rPr>
      </w:pPr>
      <w:r>
        <w:rPr>
          <w:b/>
        </w:rPr>
        <w:t xml:space="preserve">Stakeholder Work Groups related to </w:t>
      </w:r>
      <w:proofErr w:type="spellStart"/>
      <w:r>
        <w:rPr>
          <w:b/>
        </w:rPr>
        <w:t>MassHealth’s</w:t>
      </w:r>
      <w:proofErr w:type="spellEnd"/>
      <w:r>
        <w:rPr>
          <w:b/>
        </w:rPr>
        <w:t xml:space="preserve"> </w:t>
      </w:r>
      <w:r w:rsidR="005A0778">
        <w:rPr>
          <w:b/>
        </w:rPr>
        <w:t xml:space="preserve">Section </w:t>
      </w:r>
      <w:r>
        <w:rPr>
          <w:b/>
        </w:rPr>
        <w:t>1115 Demonstration Renewal</w:t>
      </w:r>
    </w:p>
    <w:p w14:paraId="692FD6AB" w14:textId="79973F19" w:rsidR="00AB06C1" w:rsidRDefault="00AF5F99" w:rsidP="006E71EB">
      <w:pPr>
        <w:jc w:val="center"/>
        <w:rPr>
          <w:b/>
        </w:rPr>
      </w:pPr>
      <w:r>
        <w:rPr>
          <w:b/>
        </w:rPr>
        <w:t xml:space="preserve">Issued on </w:t>
      </w:r>
      <w:r w:rsidR="00A11887">
        <w:rPr>
          <w:b/>
        </w:rPr>
        <w:t xml:space="preserve">August </w:t>
      </w:r>
      <w:r w:rsidR="004B6DE5">
        <w:rPr>
          <w:b/>
        </w:rPr>
        <w:t>31</w:t>
      </w:r>
      <w:r>
        <w:rPr>
          <w:b/>
        </w:rPr>
        <w:t xml:space="preserve">, </w:t>
      </w:r>
      <w:r w:rsidR="00076799">
        <w:rPr>
          <w:b/>
        </w:rPr>
        <w:t>20</w:t>
      </w:r>
      <w:r w:rsidR="006E71EB">
        <w:rPr>
          <w:b/>
        </w:rPr>
        <w:t>20</w:t>
      </w:r>
    </w:p>
    <w:p w14:paraId="2744D1BE" w14:textId="77777777" w:rsidR="006E71EB" w:rsidRPr="006E71EB" w:rsidRDefault="006E71EB" w:rsidP="004B6DE5">
      <w:pPr>
        <w:spacing w:after="0"/>
        <w:jc w:val="center"/>
        <w:rPr>
          <w:b/>
        </w:rPr>
      </w:pPr>
    </w:p>
    <w:p w14:paraId="36D16906" w14:textId="56E9D6AE" w:rsidR="00833851" w:rsidRDefault="00833851" w:rsidP="00833851">
      <w:pPr>
        <w:spacing w:after="0"/>
      </w:pPr>
      <w:r>
        <w:t xml:space="preserve">To inform the development of </w:t>
      </w:r>
      <w:proofErr w:type="spellStart"/>
      <w:r>
        <w:t>MassHealth’s</w:t>
      </w:r>
      <w:proofErr w:type="spellEnd"/>
      <w:r>
        <w:t xml:space="preserve"> approach to refining and enhancing its delivery system restructuring during the period of the </w:t>
      </w:r>
      <w:r w:rsidR="003235C1">
        <w:t xml:space="preserve">upcoming renewal of its </w:t>
      </w:r>
      <w:r w:rsidR="005A0778">
        <w:t xml:space="preserve">Section </w:t>
      </w:r>
      <w:r>
        <w:t xml:space="preserve">1115 demonstration </w:t>
      </w:r>
      <w:r w:rsidR="005A0778">
        <w:t xml:space="preserve">(also known as the MassHealth 1115 </w:t>
      </w:r>
      <w:r>
        <w:t>waiver</w:t>
      </w:r>
      <w:r w:rsidR="005A0778">
        <w:t>)</w:t>
      </w:r>
      <w:r>
        <w:t>, the Executive Office of Health and Human Services (EOHHS) invites interested individuals to participate in stakeholder work groups</w:t>
      </w:r>
      <w:r w:rsidR="00A41550">
        <w:t xml:space="preserve"> that EOHHS</w:t>
      </w:r>
      <w:r>
        <w:t xml:space="preserve"> </w:t>
      </w:r>
      <w:r w:rsidR="00A41550">
        <w:t>anticipates meeting</w:t>
      </w:r>
      <w:r>
        <w:t xml:space="preserve"> during the fall and winter of 2020-2021. </w:t>
      </w:r>
    </w:p>
    <w:p w14:paraId="4063C1E4" w14:textId="77777777" w:rsidR="00AB06C1" w:rsidRDefault="00AB06C1" w:rsidP="00AF5F99">
      <w:pPr>
        <w:spacing w:after="0"/>
      </w:pPr>
    </w:p>
    <w:p w14:paraId="4E122A35" w14:textId="77777777" w:rsidR="00AB06C1" w:rsidRPr="00AB06C1" w:rsidRDefault="00AB06C1" w:rsidP="00076799">
      <w:pPr>
        <w:rPr>
          <w:i/>
        </w:rPr>
      </w:pPr>
      <w:r>
        <w:rPr>
          <w:i/>
        </w:rPr>
        <w:t>Background</w:t>
      </w:r>
    </w:p>
    <w:p w14:paraId="342C90D3" w14:textId="20F93A1E" w:rsidR="00833851" w:rsidRDefault="00833851" w:rsidP="00833851">
      <w:r>
        <w:t>Beginning in the fall of 2020, MassHealth will conduct stakeholder engagement</w:t>
      </w:r>
      <w:r w:rsidRPr="004103B0">
        <w:t xml:space="preserve"> </w:t>
      </w:r>
      <w:r>
        <w:t>to discuss improvements to the MassHealth program that are aimed at building upon the successes of the current 1115 demonstration. This</w:t>
      </w:r>
      <w:r w:rsidR="00A41550">
        <w:t xml:space="preserve"> effort</w:t>
      </w:r>
      <w:r>
        <w:t xml:space="preserve"> will be a second phase of the delivery system restructuring efforts that led to the creation of </w:t>
      </w:r>
      <w:proofErr w:type="gramStart"/>
      <w:r>
        <w:t>accountable</w:t>
      </w:r>
      <w:proofErr w:type="gramEnd"/>
      <w:r>
        <w:t xml:space="preserve"> care organizations (ACOs) in 2018. </w:t>
      </w:r>
      <w:r w:rsidR="00CA2BA0">
        <w:t xml:space="preserve">The next waiver will build on the </w:t>
      </w:r>
      <w:r w:rsidR="00622A88">
        <w:t>ACO restructuring</w:t>
      </w:r>
      <w:r w:rsidR="00CA2BA0">
        <w:t xml:space="preserve">, including bringing </w:t>
      </w:r>
      <w:r w:rsidR="003235C1">
        <w:t xml:space="preserve">additional </w:t>
      </w:r>
      <w:r w:rsidR="00CA2BA0">
        <w:t xml:space="preserve">focus and </w:t>
      </w:r>
      <w:r w:rsidR="005624CF">
        <w:t>prioritization</w:t>
      </w:r>
      <w:r w:rsidR="00CA2BA0">
        <w:t xml:space="preserve"> to primary care, behavioral health care</w:t>
      </w:r>
      <w:r w:rsidR="003235C1">
        <w:t>, and health-related social needs</w:t>
      </w:r>
      <w:r w:rsidR="00567279">
        <w:t>;</w:t>
      </w:r>
      <w:r w:rsidR="00622A88">
        <w:t xml:space="preserve"> </w:t>
      </w:r>
      <w:r w:rsidR="00567279">
        <w:t xml:space="preserve">further </w:t>
      </w:r>
      <w:r w:rsidR="00622A88">
        <w:t xml:space="preserve">moving </w:t>
      </w:r>
      <w:r w:rsidR="00567279">
        <w:t xml:space="preserve">the </w:t>
      </w:r>
      <w:r w:rsidR="00622A88">
        <w:t xml:space="preserve">health care </w:t>
      </w:r>
      <w:r w:rsidR="00567279">
        <w:t>system</w:t>
      </w:r>
      <w:r w:rsidR="00622A88">
        <w:t xml:space="preserve"> </w:t>
      </w:r>
      <w:r w:rsidR="00567279">
        <w:t>away from</w:t>
      </w:r>
      <w:r w:rsidR="00622A88">
        <w:t xml:space="preserve"> fee-for-service reimbursement construct</w:t>
      </w:r>
      <w:r w:rsidR="00567279">
        <w:t>s;</w:t>
      </w:r>
      <w:r w:rsidR="00622A88">
        <w:t xml:space="preserve"> and ensuring </w:t>
      </w:r>
      <w:r w:rsidR="00D40F00">
        <w:t>sustainable support for the Commonwealth’s safety net programs and providers</w:t>
      </w:r>
      <w:r w:rsidR="00CA2BA0">
        <w:t xml:space="preserve">. </w:t>
      </w:r>
      <w:r w:rsidR="00A41550">
        <w:t>EOHHS anticipates such stakeholder engagement will</w:t>
      </w:r>
      <w:r>
        <w:t xml:space="preserve"> include:</w:t>
      </w:r>
    </w:p>
    <w:p w14:paraId="2CBCAC8B" w14:textId="13C6B661" w:rsidR="00833851" w:rsidRDefault="00833851" w:rsidP="00833851">
      <w:pPr>
        <w:pStyle w:val="ListParagraph"/>
        <w:numPr>
          <w:ilvl w:val="0"/>
          <w:numId w:val="5"/>
        </w:numPr>
      </w:pPr>
      <w:r>
        <w:t xml:space="preserve">Releasing documents outlining </w:t>
      </w:r>
      <w:proofErr w:type="spellStart"/>
      <w:r>
        <w:t>MassHealth’s</w:t>
      </w:r>
      <w:proofErr w:type="spellEnd"/>
      <w:r>
        <w:t xml:space="preserve"> overall initial policy direction and specific areas of focus;</w:t>
      </w:r>
    </w:p>
    <w:p w14:paraId="5D342BAF" w14:textId="494F6893" w:rsidR="00833851" w:rsidRDefault="00A41550" w:rsidP="00833851">
      <w:pPr>
        <w:pStyle w:val="ListParagraph"/>
        <w:numPr>
          <w:ilvl w:val="0"/>
          <w:numId w:val="5"/>
        </w:numPr>
      </w:pPr>
      <w:r>
        <w:t>Conducting p</w:t>
      </w:r>
      <w:r w:rsidR="00833851">
        <w:t>ublic meetings to solicit broad public input;</w:t>
      </w:r>
    </w:p>
    <w:p w14:paraId="357CB496" w14:textId="066BB83B" w:rsidR="00833851" w:rsidRDefault="00A41550" w:rsidP="00833851">
      <w:pPr>
        <w:pStyle w:val="ListParagraph"/>
        <w:numPr>
          <w:ilvl w:val="0"/>
          <w:numId w:val="5"/>
        </w:numPr>
      </w:pPr>
      <w:r>
        <w:t>Issuing a</w:t>
      </w:r>
      <w:r w:rsidR="00833851">
        <w:t xml:space="preserve"> Request for Information (RFI) open to all interested stakeholders; </w:t>
      </w:r>
    </w:p>
    <w:p w14:paraId="0C28BA6F" w14:textId="62D1E639" w:rsidR="00833851" w:rsidRDefault="00A41550" w:rsidP="00833851">
      <w:pPr>
        <w:pStyle w:val="ListParagraph"/>
        <w:numPr>
          <w:ilvl w:val="0"/>
          <w:numId w:val="5"/>
        </w:numPr>
      </w:pPr>
      <w:r>
        <w:t xml:space="preserve">Creating </w:t>
      </w:r>
      <w:r w:rsidR="0041794F">
        <w:t>t</w:t>
      </w:r>
      <w:r>
        <w:t>hree</w:t>
      </w:r>
      <w:r w:rsidR="00833851">
        <w:t xml:space="preserve"> stakeholder work groups </w:t>
      </w:r>
      <w:r>
        <w:t>and</w:t>
      </w:r>
      <w:r w:rsidR="00833851">
        <w:t xml:space="preserve"> solicit</w:t>
      </w:r>
      <w:r>
        <w:t>ing</w:t>
      </w:r>
      <w:r w:rsidR="00833851">
        <w:t xml:space="preserve"> </w:t>
      </w:r>
      <w:r>
        <w:t>from those work</w:t>
      </w:r>
      <w:r w:rsidR="0041794F">
        <w:t xml:space="preserve"> </w:t>
      </w:r>
      <w:r>
        <w:t xml:space="preserve">groups </w:t>
      </w:r>
      <w:r w:rsidR="00833851">
        <w:t xml:space="preserve">focused input on specific topical areas, </w:t>
      </w:r>
      <w:r w:rsidR="00FF675F">
        <w:t xml:space="preserve">as detailed below; and </w:t>
      </w:r>
    </w:p>
    <w:p w14:paraId="1184E2EF" w14:textId="552B71AF" w:rsidR="00833851" w:rsidRDefault="00A41550" w:rsidP="00833851">
      <w:pPr>
        <w:pStyle w:val="ListParagraph"/>
        <w:numPr>
          <w:ilvl w:val="0"/>
          <w:numId w:val="5"/>
        </w:numPr>
      </w:pPr>
      <w:r>
        <w:t>Releasing a</w:t>
      </w:r>
      <w:r w:rsidR="00833851">
        <w:t xml:space="preserve"> draft 1115 demonstration renewal request for public comment prior to </w:t>
      </w:r>
      <w:r>
        <w:t>EOHHS submitting such renewal request</w:t>
      </w:r>
      <w:r w:rsidR="00833851">
        <w:t xml:space="preserve"> to the Centers for Medicare and Medicaid Services (CMS).</w:t>
      </w:r>
    </w:p>
    <w:p w14:paraId="12ABAE85" w14:textId="4945B5DD" w:rsidR="00A41550" w:rsidRPr="0041794F" w:rsidRDefault="00A41550" w:rsidP="00833851">
      <w:pPr>
        <w:rPr>
          <w:i/>
          <w:iCs/>
        </w:rPr>
      </w:pPr>
      <w:r>
        <w:rPr>
          <w:i/>
          <w:iCs/>
        </w:rPr>
        <w:t>Stakeholder Work Groups</w:t>
      </w:r>
    </w:p>
    <w:p w14:paraId="16AE6DCB" w14:textId="66B17131" w:rsidR="00AB06C1" w:rsidRDefault="00833851" w:rsidP="0041794F">
      <w:r>
        <w:t xml:space="preserve">EOHHS intends to </w:t>
      </w:r>
      <w:r w:rsidR="0041794F">
        <w:t xml:space="preserve">create the following work groups: </w:t>
      </w:r>
    </w:p>
    <w:tbl>
      <w:tblPr>
        <w:tblStyle w:val="TableGrid1"/>
        <w:tblW w:w="9558" w:type="dxa"/>
        <w:tblLayout w:type="fixed"/>
        <w:tblLook w:val="04A0" w:firstRow="1" w:lastRow="0" w:firstColumn="1" w:lastColumn="0" w:noHBand="0" w:noVBand="1"/>
      </w:tblPr>
      <w:tblGrid>
        <w:gridCol w:w="2178"/>
        <w:gridCol w:w="7380"/>
      </w:tblGrid>
      <w:tr w:rsidR="00C61249" w:rsidRPr="00EE13CA" w14:paraId="3FD3B52D" w14:textId="77777777" w:rsidTr="004B6DE5">
        <w:trPr>
          <w:tblHeader/>
        </w:trPr>
        <w:tc>
          <w:tcPr>
            <w:tcW w:w="2178" w:type="dxa"/>
            <w:tcBorders>
              <w:top w:val="single" w:sz="4" w:space="0" w:color="auto"/>
              <w:left w:val="single" w:sz="4" w:space="0" w:color="auto"/>
              <w:bottom w:val="single" w:sz="4" w:space="0" w:color="auto"/>
              <w:right w:val="single" w:sz="4" w:space="0" w:color="auto"/>
            </w:tcBorders>
            <w:hideMark/>
          </w:tcPr>
          <w:p w14:paraId="473D1362" w14:textId="77777777" w:rsidR="00C61249" w:rsidRPr="00EE13CA" w:rsidRDefault="00C61249" w:rsidP="00DD3F38">
            <w:pPr>
              <w:rPr>
                <w:b/>
              </w:rPr>
            </w:pPr>
            <w:r w:rsidRPr="00EE13CA">
              <w:rPr>
                <w:b/>
              </w:rPr>
              <w:t>Work Group</w:t>
            </w:r>
          </w:p>
        </w:tc>
        <w:tc>
          <w:tcPr>
            <w:tcW w:w="7380" w:type="dxa"/>
            <w:tcBorders>
              <w:top w:val="single" w:sz="4" w:space="0" w:color="auto"/>
              <w:left w:val="single" w:sz="4" w:space="0" w:color="auto"/>
              <w:bottom w:val="single" w:sz="4" w:space="0" w:color="auto"/>
              <w:right w:val="single" w:sz="4" w:space="0" w:color="auto"/>
            </w:tcBorders>
            <w:hideMark/>
          </w:tcPr>
          <w:p w14:paraId="0D1D8067" w14:textId="04C27614" w:rsidR="00C61249" w:rsidRPr="00EE13CA" w:rsidRDefault="00C61249" w:rsidP="00AF5F99">
            <w:pPr>
              <w:rPr>
                <w:b/>
              </w:rPr>
            </w:pPr>
            <w:r w:rsidRPr="00EE13CA">
              <w:rPr>
                <w:b/>
              </w:rPr>
              <w:t xml:space="preserve">Scope of Work </w:t>
            </w:r>
          </w:p>
        </w:tc>
      </w:tr>
      <w:tr w:rsidR="00C61249" w:rsidRPr="00EE13CA" w14:paraId="7B13B4B0" w14:textId="77777777" w:rsidTr="00ED7DCA">
        <w:tc>
          <w:tcPr>
            <w:tcW w:w="2178" w:type="dxa"/>
            <w:tcBorders>
              <w:top w:val="single" w:sz="4" w:space="0" w:color="auto"/>
              <w:left w:val="single" w:sz="4" w:space="0" w:color="auto"/>
              <w:bottom w:val="single" w:sz="4" w:space="0" w:color="auto"/>
              <w:right w:val="single" w:sz="4" w:space="0" w:color="auto"/>
            </w:tcBorders>
            <w:hideMark/>
          </w:tcPr>
          <w:p w14:paraId="37DA5D4F" w14:textId="77777777" w:rsidR="00C61249" w:rsidRPr="00EE13CA" w:rsidRDefault="00C61249" w:rsidP="00DD3F38">
            <w:r w:rsidRPr="00EE13CA">
              <w:t>Strategic Design</w:t>
            </w:r>
          </w:p>
        </w:tc>
        <w:tc>
          <w:tcPr>
            <w:tcW w:w="7380" w:type="dxa"/>
            <w:tcBorders>
              <w:top w:val="single" w:sz="4" w:space="0" w:color="auto"/>
              <w:left w:val="single" w:sz="4" w:space="0" w:color="auto"/>
              <w:bottom w:val="single" w:sz="4" w:space="0" w:color="auto"/>
              <w:right w:val="single" w:sz="4" w:space="0" w:color="auto"/>
            </w:tcBorders>
          </w:tcPr>
          <w:p w14:paraId="100DC38D" w14:textId="03557FEB" w:rsidR="00C61249" w:rsidRPr="00A56F10" w:rsidRDefault="00A56F10" w:rsidP="00DD3F38">
            <w:r>
              <w:t>Discussing the overall approach to the delivery system and payment model for MassHealth members, with specific consideration for accountable and integrated care and payment models across the care continuum</w:t>
            </w:r>
            <w:r w:rsidR="00567279">
              <w:t>,</w:t>
            </w:r>
            <w:r w:rsidR="00622A88">
              <w:t xml:space="preserve"> including further moving </w:t>
            </w:r>
            <w:r w:rsidR="00567279">
              <w:t xml:space="preserve">the </w:t>
            </w:r>
            <w:r w:rsidR="00622A88">
              <w:t xml:space="preserve">health care </w:t>
            </w:r>
            <w:r w:rsidR="00567279">
              <w:t>system</w:t>
            </w:r>
            <w:r w:rsidR="00622A88">
              <w:t xml:space="preserve"> out </w:t>
            </w:r>
            <w:r w:rsidR="00567279">
              <w:t xml:space="preserve">of </w:t>
            </w:r>
            <w:r w:rsidR="00622A88">
              <w:t>fee-for-service reimbursement construct</w:t>
            </w:r>
            <w:r w:rsidR="00567279">
              <w:t>s</w:t>
            </w:r>
            <w:r>
              <w:t xml:space="preserve">. </w:t>
            </w:r>
            <w:r w:rsidR="003235C1">
              <w:t xml:space="preserve">The workgroup </w:t>
            </w:r>
            <w:r w:rsidR="005624CF">
              <w:t>may</w:t>
            </w:r>
            <w:r w:rsidR="003235C1">
              <w:t xml:space="preserve"> also consider </w:t>
            </w:r>
            <w:r w:rsidR="005624CF">
              <w:t xml:space="preserve">topics such as </w:t>
            </w:r>
            <w:r w:rsidR="003235C1">
              <w:t>increasing focus on children, youth and families in the ACO program</w:t>
            </w:r>
            <w:r w:rsidR="00915C51">
              <w:t xml:space="preserve">, </w:t>
            </w:r>
            <w:r w:rsidR="003235C1">
              <w:t>addressing health equity</w:t>
            </w:r>
            <w:r w:rsidR="00915C51">
              <w:t>, and supporting sustainable financing for safety net providers</w:t>
            </w:r>
            <w:r w:rsidR="003235C1">
              <w:t xml:space="preserve">. </w:t>
            </w:r>
            <w:r>
              <w:t>Each meeting will be focused on</w:t>
            </w:r>
            <w:r w:rsidR="00D867C8">
              <w:t xml:space="preserve">e or more </w:t>
            </w:r>
            <w:r>
              <w:t>key strategic question</w:t>
            </w:r>
            <w:r w:rsidR="00D867C8">
              <w:t>s</w:t>
            </w:r>
            <w:r>
              <w:t>.</w:t>
            </w:r>
          </w:p>
        </w:tc>
      </w:tr>
      <w:tr w:rsidR="00C61249" w:rsidRPr="00EE13CA" w14:paraId="5BC3A5F9" w14:textId="77777777" w:rsidTr="00ED7DCA">
        <w:tc>
          <w:tcPr>
            <w:tcW w:w="2178" w:type="dxa"/>
            <w:tcBorders>
              <w:top w:val="single" w:sz="4" w:space="0" w:color="auto"/>
              <w:left w:val="single" w:sz="4" w:space="0" w:color="auto"/>
              <w:bottom w:val="single" w:sz="4" w:space="0" w:color="auto"/>
              <w:right w:val="single" w:sz="4" w:space="0" w:color="auto"/>
            </w:tcBorders>
          </w:tcPr>
          <w:p w14:paraId="433AFE00" w14:textId="62D99DD8" w:rsidR="00C61249" w:rsidRPr="00EE13CA" w:rsidRDefault="00ED7DCA" w:rsidP="00DD3F38">
            <w:r>
              <w:lastRenderedPageBreak/>
              <w:t>Care Coordination</w:t>
            </w:r>
          </w:p>
        </w:tc>
        <w:tc>
          <w:tcPr>
            <w:tcW w:w="7380" w:type="dxa"/>
            <w:tcBorders>
              <w:top w:val="single" w:sz="4" w:space="0" w:color="auto"/>
              <w:left w:val="single" w:sz="4" w:space="0" w:color="auto"/>
              <w:bottom w:val="single" w:sz="4" w:space="0" w:color="auto"/>
              <w:right w:val="single" w:sz="4" w:space="0" w:color="auto"/>
            </w:tcBorders>
          </w:tcPr>
          <w:p w14:paraId="2E39000C" w14:textId="7B4A51CB" w:rsidR="00C61249" w:rsidRPr="000B29A9" w:rsidRDefault="000B29A9" w:rsidP="00DD3F38">
            <w:pPr>
              <w:rPr>
                <w:iCs/>
              </w:rPr>
            </w:pPr>
            <w:r>
              <w:rPr>
                <w:iCs/>
              </w:rPr>
              <w:t>Discussi</w:t>
            </w:r>
            <w:r w:rsidR="005A0778">
              <w:rPr>
                <w:iCs/>
              </w:rPr>
              <w:t xml:space="preserve">ng </w:t>
            </w:r>
            <w:r>
              <w:rPr>
                <w:iCs/>
              </w:rPr>
              <w:t>baseline expectations for providers, populations requiring extra support, as well as accountability</w:t>
            </w:r>
            <w:r w:rsidR="003235C1">
              <w:rPr>
                <w:iCs/>
              </w:rPr>
              <w:t>,</w:t>
            </w:r>
            <w:r>
              <w:rPr>
                <w:iCs/>
              </w:rPr>
              <w:t xml:space="preserve"> financing</w:t>
            </w:r>
            <w:r w:rsidR="00782B94">
              <w:rPr>
                <w:iCs/>
              </w:rPr>
              <w:t xml:space="preserve"> and future modifications to </w:t>
            </w:r>
            <w:r w:rsidR="00FC5BB3">
              <w:rPr>
                <w:iCs/>
              </w:rPr>
              <w:t>current care coordination programs</w:t>
            </w:r>
            <w:r w:rsidR="00782B94">
              <w:rPr>
                <w:iCs/>
              </w:rPr>
              <w:t>.</w:t>
            </w:r>
            <w:r w:rsidR="003235C1">
              <w:rPr>
                <w:iCs/>
              </w:rPr>
              <w:t xml:space="preserve"> This workgroup’s focus will include but not be limited to the evolution of the Community Partners program for individuals with significant behavioral health and/or long-term services and supports needs.</w:t>
            </w:r>
            <w:r w:rsidR="00915C51">
              <w:rPr>
                <w:iCs/>
              </w:rPr>
              <w:t xml:space="preserve"> In addition, the workgroup </w:t>
            </w:r>
            <w:r w:rsidR="005624CF">
              <w:rPr>
                <w:iCs/>
              </w:rPr>
              <w:t>may</w:t>
            </w:r>
            <w:r w:rsidR="00915C51">
              <w:rPr>
                <w:iCs/>
              </w:rPr>
              <w:t xml:space="preserve"> consider the role of MassHealth and its ACO program in coordinating support for health-related social needs. </w:t>
            </w:r>
          </w:p>
        </w:tc>
      </w:tr>
      <w:tr w:rsidR="00C61249" w:rsidRPr="00EE13CA" w14:paraId="74C226EA" w14:textId="77777777" w:rsidTr="00ED7DCA">
        <w:tc>
          <w:tcPr>
            <w:tcW w:w="2178" w:type="dxa"/>
            <w:tcBorders>
              <w:top w:val="single" w:sz="4" w:space="0" w:color="auto"/>
              <w:left w:val="single" w:sz="4" w:space="0" w:color="auto"/>
              <w:bottom w:val="single" w:sz="4" w:space="0" w:color="auto"/>
              <w:right w:val="single" w:sz="4" w:space="0" w:color="auto"/>
            </w:tcBorders>
          </w:tcPr>
          <w:p w14:paraId="6C8E5147" w14:textId="65838592" w:rsidR="00C61249" w:rsidRPr="00EE13CA" w:rsidRDefault="00ED7DCA" w:rsidP="00DD3F38">
            <w:r>
              <w:t>Primary Care</w:t>
            </w:r>
            <w:r w:rsidR="00FC5BB3">
              <w:t xml:space="preserve"> Technical Advisory Group</w:t>
            </w:r>
          </w:p>
        </w:tc>
        <w:tc>
          <w:tcPr>
            <w:tcW w:w="7380" w:type="dxa"/>
            <w:tcBorders>
              <w:top w:val="single" w:sz="4" w:space="0" w:color="auto"/>
              <w:left w:val="single" w:sz="4" w:space="0" w:color="auto"/>
              <w:bottom w:val="single" w:sz="4" w:space="0" w:color="auto"/>
              <w:right w:val="single" w:sz="4" w:space="0" w:color="auto"/>
            </w:tcBorders>
          </w:tcPr>
          <w:p w14:paraId="31D9348F" w14:textId="0CBBFBE6" w:rsidR="00C61249" w:rsidRPr="00EE13CA" w:rsidRDefault="000B29A9" w:rsidP="00DD3F38">
            <w:r>
              <w:t xml:space="preserve">Discussing care </w:t>
            </w:r>
            <w:r w:rsidR="00FC5BB3">
              <w:t>delivery and financing approaches</w:t>
            </w:r>
            <w:r>
              <w:t xml:space="preserve"> </w:t>
            </w:r>
            <w:r w:rsidR="00FC5BB3">
              <w:t>for a capitation model for primary care designed to support innovation and practice transformation</w:t>
            </w:r>
            <w:r w:rsidR="003235C1">
              <w:t xml:space="preserve">, including further integration of behavioral health </w:t>
            </w:r>
            <w:r w:rsidR="00915C51">
              <w:t xml:space="preserve">care </w:t>
            </w:r>
            <w:r w:rsidR="003235C1">
              <w:t>in the primary care setting</w:t>
            </w:r>
            <w:r w:rsidR="00FC5BB3">
              <w:t>.</w:t>
            </w:r>
          </w:p>
        </w:tc>
      </w:tr>
    </w:tbl>
    <w:p w14:paraId="0BD53E4A" w14:textId="77777777" w:rsidR="00915C51" w:rsidRDefault="00915C51" w:rsidP="004B6DE5">
      <w:pPr>
        <w:spacing w:after="0"/>
      </w:pPr>
    </w:p>
    <w:p w14:paraId="27C37F3D" w14:textId="0EC35DA9" w:rsidR="0072138E" w:rsidRDefault="0041794F" w:rsidP="0041794F">
      <w:r>
        <w:t>These work groups will give input to inform EOHHS policy decisions. These work groups will not be responsible for making policy decisions; any such decisions will be made by EOHHS</w:t>
      </w:r>
      <w:r w:rsidR="00915C51">
        <w:t>.</w:t>
      </w:r>
    </w:p>
    <w:p w14:paraId="79AABEF2" w14:textId="388F81C3" w:rsidR="0072138E" w:rsidRPr="00406956" w:rsidRDefault="0072138E" w:rsidP="0041794F">
      <w:r>
        <w:t xml:space="preserve">Members of the work groups are expected to be able to devote the time needed to perform the roles and responsibilities of the work groups, including attending and participating in all meetings virtually; reviewing meeting materials in advance as needed; contributing to the drafting and development of any work group findings and recommendations; and providing advice and guidance to EOHHS. </w:t>
      </w:r>
    </w:p>
    <w:p w14:paraId="22AF0B9B" w14:textId="1D50C26D" w:rsidR="00AB06C1" w:rsidRDefault="0072138E">
      <w:r>
        <w:t>Each work group will have approximately 25-35 members. Interested individuals may apply and may be selected to serve on more than one work group. EOHHS anticipates w</w:t>
      </w:r>
      <w:r w:rsidR="00FF675F">
        <w:t>ork grou</w:t>
      </w:r>
      <w:r>
        <w:t>p</w:t>
      </w:r>
      <w:r w:rsidR="00FF675F">
        <w:t xml:space="preserve">s </w:t>
      </w:r>
      <w:r>
        <w:t xml:space="preserve">will </w:t>
      </w:r>
      <w:r w:rsidR="00FF675F">
        <w:t xml:space="preserve">meet </w:t>
      </w:r>
      <w:r w:rsidR="005E34AA">
        <w:t>one or two</w:t>
      </w:r>
      <w:r w:rsidR="00FF675F">
        <w:t xml:space="preserve"> times per month</w:t>
      </w:r>
      <w:r w:rsidR="00FC5BB3">
        <w:t xml:space="preserve"> from November 2020 through February 2021</w:t>
      </w:r>
      <w:r>
        <w:t xml:space="preserve">. EOHHS anticipates most work group meetings being approximately two hours </w:t>
      </w:r>
      <w:r w:rsidR="00A11887">
        <w:t>long and</w:t>
      </w:r>
      <w:r>
        <w:t xml:space="preserve"> held virtually with options for video or phone participation. </w:t>
      </w:r>
    </w:p>
    <w:p w14:paraId="305CF387" w14:textId="77777777" w:rsidR="00941422" w:rsidRDefault="00941422" w:rsidP="00941422">
      <w:pPr>
        <w:rPr>
          <w:i/>
        </w:rPr>
      </w:pPr>
      <w:r>
        <w:rPr>
          <w:i/>
        </w:rPr>
        <w:t>Application and Selection Process for Work</w:t>
      </w:r>
      <w:r w:rsidR="005869F6">
        <w:rPr>
          <w:i/>
        </w:rPr>
        <w:t xml:space="preserve"> G</w:t>
      </w:r>
      <w:r>
        <w:rPr>
          <w:i/>
        </w:rPr>
        <w:t xml:space="preserve">roup </w:t>
      </w:r>
      <w:r w:rsidR="005869F6">
        <w:rPr>
          <w:i/>
        </w:rPr>
        <w:t>M</w:t>
      </w:r>
      <w:r>
        <w:rPr>
          <w:i/>
        </w:rPr>
        <w:t>embers</w:t>
      </w:r>
    </w:p>
    <w:p w14:paraId="455315DA" w14:textId="2D9AEA3E" w:rsidR="00A16DC4" w:rsidRDefault="005869F6" w:rsidP="00FC5BB3">
      <w:r>
        <w:t xml:space="preserve">MassHealth will </w:t>
      </w:r>
      <w:r w:rsidR="005E34AA">
        <w:t xml:space="preserve">review each applicant’s </w:t>
      </w:r>
      <w:r w:rsidR="00E84437">
        <w:t>nomination form</w:t>
      </w:r>
      <w:r>
        <w:t xml:space="preserve"> </w:t>
      </w:r>
      <w:r w:rsidR="004A6D3E" w:rsidRPr="00781C9A">
        <w:t xml:space="preserve">in accordance with the following criteria: comprehensiveness, appropriateness, feasibility, clarity, effectiveness, </w:t>
      </w:r>
      <w:proofErr w:type="gramStart"/>
      <w:r w:rsidR="004A6D3E" w:rsidRPr="00781C9A">
        <w:t>innovation</w:t>
      </w:r>
      <w:proofErr w:type="gramEnd"/>
      <w:r w:rsidR="004A6D3E" w:rsidRPr="00781C9A">
        <w:t xml:space="preserve">, </w:t>
      </w:r>
      <w:r w:rsidR="00FC5BB3">
        <w:t xml:space="preserve">demonstrated ability to work with MassHealth, </w:t>
      </w:r>
      <w:r w:rsidR="004A6D3E" w:rsidRPr="00781C9A">
        <w:t>and responsiveness to the needs of EOHHS and MassHealth members</w:t>
      </w:r>
      <w:r w:rsidR="004A6D3E">
        <w:t>.  EOHHS will consider</w:t>
      </w:r>
      <w:r>
        <w:t xml:space="preserve"> broad representation</w:t>
      </w:r>
      <w:r w:rsidR="004A6D3E">
        <w:t xml:space="preserve"> in the work group as described below</w:t>
      </w:r>
      <w:r>
        <w:t xml:space="preserve">, technical or subject matter expertise, expressed interest in </w:t>
      </w:r>
      <w:r w:rsidR="004A6D3E">
        <w:t>the applicable work group</w:t>
      </w:r>
      <w:r>
        <w:t xml:space="preserve"> topic, and </w:t>
      </w:r>
      <w:r w:rsidR="004A6D3E">
        <w:t xml:space="preserve">the </w:t>
      </w:r>
      <w:r>
        <w:t xml:space="preserve">likelihood of </w:t>
      </w:r>
      <w:r w:rsidR="004A6D3E">
        <w:t xml:space="preserve">the applicant </w:t>
      </w:r>
      <w:r>
        <w:t xml:space="preserve">being impacted by a </w:t>
      </w:r>
      <w:r w:rsidR="004A6D3E">
        <w:t xml:space="preserve">policy regarding a </w:t>
      </w:r>
      <w:r>
        <w:t xml:space="preserve">particular topic.  </w:t>
      </w:r>
      <w:r w:rsidR="00D733B2">
        <w:t>EOHHS is seeking m</w:t>
      </w:r>
      <w:r w:rsidR="00941422">
        <w:t xml:space="preserve">embers </w:t>
      </w:r>
      <w:r w:rsidR="00E56229">
        <w:t xml:space="preserve">for </w:t>
      </w:r>
      <w:r w:rsidR="00941422">
        <w:t xml:space="preserve">the </w:t>
      </w:r>
      <w:r w:rsidR="00781C9A">
        <w:t>w</w:t>
      </w:r>
      <w:r w:rsidR="00941422">
        <w:t xml:space="preserve">ork </w:t>
      </w:r>
      <w:r w:rsidR="00781C9A">
        <w:t xml:space="preserve">groups </w:t>
      </w:r>
      <w:r w:rsidR="00E56229">
        <w:t xml:space="preserve">that </w:t>
      </w:r>
      <w:r w:rsidR="00941422">
        <w:t>represent the diversity of stakeholders and interests in the MassHealth program</w:t>
      </w:r>
      <w:r w:rsidR="00E56229">
        <w:t xml:space="preserve">. Applicants with experience </w:t>
      </w:r>
      <w:r w:rsidR="006E5F91">
        <w:t>with</w:t>
      </w:r>
      <w:r w:rsidR="00E56229">
        <w:t xml:space="preserve"> or knowledge of the following areas are encouraged to apply: </w:t>
      </w:r>
      <w:r w:rsidR="00941422">
        <w:t>providers, payers, community-based organizations</w:t>
      </w:r>
      <w:r w:rsidR="00114942">
        <w:t xml:space="preserve">, </w:t>
      </w:r>
      <w:r w:rsidR="00941422">
        <w:t xml:space="preserve">payment model design, data analysis, actuarial rate setting, health policy, </w:t>
      </w:r>
      <w:r w:rsidR="00E56229">
        <w:t>health equity,</w:t>
      </w:r>
      <w:r w:rsidR="006E5F91">
        <w:t xml:space="preserve"> and</w:t>
      </w:r>
      <w:r w:rsidR="00E56229">
        <w:t xml:space="preserve"> </w:t>
      </w:r>
      <w:r w:rsidR="00941422">
        <w:t>quality measures</w:t>
      </w:r>
      <w:r w:rsidR="00E56229">
        <w:t xml:space="preserve">. </w:t>
      </w:r>
      <w:r w:rsidR="00941422">
        <w:t xml:space="preserve"> MassHealth members (including members with disabilities</w:t>
      </w:r>
      <w:r w:rsidR="000D22DF">
        <w:t xml:space="preserve"> and behavioral health</w:t>
      </w:r>
      <w:r w:rsidR="00941422">
        <w:t xml:space="preserve"> needs), their family members or guardians, or representatives of c</w:t>
      </w:r>
      <w:r w:rsidR="00A16DC4">
        <w:t>onsumer advocacy organizations</w:t>
      </w:r>
      <w:r w:rsidR="00E56229">
        <w:t xml:space="preserve"> are also encouraged to apply</w:t>
      </w:r>
      <w:r w:rsidR="00A16DC4">
        <w:t>.</w:t>
      </w:r>
      <w:r w:rsidR="00D733B2">
        <w:t xml:space="preserve">  </w:t>
      </w:r>
      <w:r w:rsidR="0072138E">
        <w:t>EOHHS may also consider any information known by EOHHS about an applicant, including previous history engaging with MassHealth in a stakeholder process or otherwise providing feedback to MassHealth</w:t>
      </w:r>
      <w:r w:rsidR="006E5F91">
        <w:t xml:space="preserve">. </w:t>
      </w:r>
      <w:r w:rsidR="0072138E" w:rsidDel="0072138E">
        <w:t xml:space="preserve"> </w:t>
      </w:r>
      <w:r w:rsidR="00C61249">
        <w:t xml:space="preserve">In order to achieve appropriate representation </w:t>
      </w:r>
      <w:r w:rsidR="00C61249">
        <w:lastRenderedPageBreak/>
        <w:t>in each work group, EOHHS may, in its sole judgment, invite nominees to participate in work groups other than the one(s) for which they are nominated.</w:t>
      </w:r>
    </w:p>
    <w:p w14:paraId="1F7A15DA" w14:textId="3173D32B" w:rsidR="00941422" w:rsidRDefault="00941422" w:rsidP="00941422">
      <w:r>
        <w:t xml:space="preserve">Interested </w:t>
      </w:r>
      <w:r w:rsidR="00B34A4D">
        <w:t>i</w:t>
      </w:r>
      <w:r>
        <w:t xml:space="preserve">ndividuals should submit a completed nomination </w:t>
      </w:r>
      <w:r w:rsidR="00781C9A">
        <w:t xml:space="preserve">form to Melissa Morrison at </w:t>
      </w:r>
      <w:hyperlink r:id="rId9" w:history="1">
        <w:r w:rsidR="006E5F91" w:rsidRPr="006E5F91">
          <w:rPr>
            <w:rStyle w:val="Hyperlink"/>
          </w:rPr>
          <w:t>Melissa.Morrison@</w:t>
        </w:r>
        <w:r w:rsidR="006E5F91" w:rsidRPr="00740E33">
          <w:rPr>
            <w:rStyle w:val="Hyperlink"/>
          </w:rPr>
          <w:t>mass.gov</w:t>
        </w:r>
      </w:hyperlink>
      <w:r w:rsidR="00781C9A">
        <w:t xml:space="preserve"> </w:t>
      </w:r>
      <w:r>
        <w:t xml:space="preserve">by </w:t>
      </w:r>
      <w:r w:rsidR="00FC2993">
        <w:rPr>
          <w:b/>
          <w:bCs/>
        </w:rPr>
        <w:t xml:space="preserve">Tuesday, </w:t>
      </w:r>
      <w:r w:rsidR="000F53E1">
        <w:rPr>
          <w:b/>
        </w:rPr>
        <w:t>September 22</w:t>
      </w:r>
      <w:r w:rsidR="00FC2993">
        <w:rPr>
          <w:b/>
        </w:rPr>
        <w:t>nd</w:t>
      </w:r>
      <w:r w:rsidR="000F53E1">
        <w:rPr>
          <w:b/>
        </w:rPr>
        <w:t xml:space="preserve"> at</w:t>
      </w:r>
      <w:r w:rsidR="00781C9A">
        <w:rPr>
          <w:b/>
        </w:rPr>
        <w:t xml:space="preserve"> </w:t>
      </w:r>
      <w:r>
        <w:rPr>
          <w:b/>
        </w:rPr>
        <w:t>5:00 PM</w:t>
      </w:r>
      <w:r w:rsidR="0072138E">
        <w:rPr>
          <w:b/>
        </w:rPr>
        <w:t xml:space="preserve">. </w:t>
      </w:r>
      <w:r>
        <w:t xml:space="preserve">The nomination form </w:t>
      </w:r>
      <w:r w:rsidR="00A16DC4">
        <w:t>is</w:t>
      </w:r>
      <w:r>
        <w:t xml:space="preserve"> available on COMMBUYS (</w:t>
      </w:r>
      <w:hyperlink r:id="rId10" w:history="1">
        <w:r>
          <w:rPr>
            <w:rStyle w:val="Hyperlink"/>
          </w:rPr>
          <w:t>www.commbuys.com/</w:t>
        </w:r>
      </w:hyperlink>
      <w:r>
        <w:t xml:space="preserve">) </w:t>
      </w:r>
      <w:r w:rsidR="00E84437">
        <w:t xml:space="preserve">as a separate attachment. </w:t>
      </w:r>
      <w:r w:rsidR="00D733B2">
        <w:t xml:space="preserve">Interested </w:t>
      </w:r>
      <w:r w:rsidR="0073734D">
        <w:t>i</w:t>
      </w:r>
      <w:r w:rsidR="00D733B2">
        <w:t>ndividuals may apply to and be considered for more than one work group</w:t>
      </w:r>
      <w:r w:rsidR="0024661D">
        <w:t>.</w:t>
      </w:r>
    </w:p>
    <w:p w14:paraId="29A514E1" w14:textId="28626F26" w:rsidR="003B6CCF" w:rsidRPr="008E2A83" w:rsidRDefault="005869F6" w:rsidP="00941422">
      <w:pPr>
        <w:rPr>
          <w:b/>
        </w:rPr>
      </w:pPr>
      <w:r>
        <w:t>Contact</w:t>
      </w:r>
      <w:r w:rsidR="00D733B2">
        <w:t xml:space="preserve"> Melissa </w:t>
      </w:r>
      <w:r w:rsidR="004E2759">
        <w:t>Morrison at</w:t>
      </w:r>
      <w:r w:rsidR="00941422">
        <w:t xml:space="preserve"> </w:t>
      </w:r>
      <w:hyperlink r:id="rId11" w:history="1">
        <w:r w:rsidR="00515477" w:rsidRPr="00035995">
          <w:rPr>
            <w:rStyle w:val="Hyperlink"/>
          </w:rPr>
          <w:t>Melissa.Morrison@mass.gov</w:t>
        </w:r>
      </w:hyperlink>
      <w:r w:rsidR="00515477">
        <w:t xml:space="preserve"> </w:t>
      </w:r>
      <w:r w:rsidR="00941422">
        <w:t>if you</w:t>
      </w:r>
      <w:r w:rsidR="00E84437">
        <w:t xml:space="preserve"> </w:t>
      </w:r>
      <w:r w:rsidR="00941422">
        <w:t>would like to request a reasonable accommodation, which may include</w:t>
      </w:r>
      <w:r w:rsidR="00E84437">
        <w:t xml:space="preserve"> having the application form sent to you or</w:t>
      </w:r>
      <w:r w:rsidR="00941422">
        <w:t xml:space="preserve"> obtaining information in an alternative format.</w:t>
      </w:r>
    </w:p>
    <w:sectPr w:rsidR="003B6CCF" w:rsidRPr="008E2A83" w:rsidSect="004B6DE5">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B878E" w14:textId="77777777" w:rsidR="007A16E3" w:rsidRDefault="007A16E3" w:rsidP="004B6DE5">
      <w:pPr>
        <w:spacing w:after="0" w:line="240" w:lineRule="auto"/>
      </w:pPr>
      <w:r>
        <w:separator/>
      </w:r>
    </w:p>
  </w:endnote>
  <w:endnote w:type="continuationSeparator" w:id="0">
    <w:p w14:paraId="0D4CA2C1" w14:textId="77777777" w:rsidR="007A16E3" w:rsidRDefault="007A16E3" w:rsidP="004B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931130"/>
      <w:docPartObj>
        <w:docPartGallery w:val="Page Numbers (Bottom of Page)"/>
        <w:docPartUnique/>
      </w:docPartObj>
    </w:sdtPr>
    <w:sdtEndPr>
      <w:rPr>
        <w:noProof/>
        <w:sz w:val="20"/>
        <w:szCs w:val="20"/>
      </w:rPr>
    </w:sdtEndPr>
    <w:sdtContent>
      <w:p w14:paraId="28F72EA1" w14:textId="0DCF7809" w:rsidR="00253DE1" w:rsidRPr="000A797C" w:rsidRDefault="00253DE1" w:rsidP="00253DE1">
        <w:pPr>
          <w:pStyle w:val="Footer"/>
          <w:rPr>
            <w:sz w:val="20"/>
            <w:szCs w:val="20"/>
          </w:rPr>
        </w:pPr>
        <w:r>
          <w:rPr>
            <w:sz w:val="20"/>
            <w:szCs w:val="20"/>
          </w:rPr>
          <w:t>Notice of Opportunity to Participate in 1115 Demonstration Work Groups</w:t>
        </w:r>
        <w:r>
          <w:rPr>
            <w:sz w:val="20"/>
            <w:szCs w:val="20"/>
          </w:rPr>
          <w:tab/>
        </w:r>
        <w:r w:rsidRPr="000A797C">
          <w:rPr>
            <w:sz w:val="20"/>
            <w:szCs w:val="20"/>
          </w:rPr>
          <w:fldChar w:fldCharType="begin"/>
        </w:r>
        <w:r w:rsidRPr="000A797C">
          <w:rPr>
            <w:sz w:val="20"/>
            <w:szCs w:val="20"/>
          </w:rPr>
          <w:instrText xml:space="preserve"> PAGE   \* MERGEFORMAT </w:instrText>
        </w:r>
        <w:r w:rsidRPr="000A797C">
          <w:rPr>
            <w:sz w:val="20"/>
            <w:szCs w:val="20"/>
          </w:rPr>
          <w:fldChar w:fldCharType="separate"/>
        </w:r>
        <w:r w:rsidR="00BD2CCB">
          <w:rPr>
            <w:noProof/>
            <w:sz w:val="20"/>
            <w:szCs w:val="20"/>
          </w:rPr>
          <w:t>1</w:t>
        </w:r>
        <w:r w:rsidRPr="000A797C">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1AD1F" w14:textId="77777777" w:rsidR="007A16E3" w:rsidRDefault="007A16E3" w:rsidP="004B6DE5">
      <w:pPr>
        <w:spacing w:after="0" w:line="240" w:lineRule="auto"/>
      </w:pPr>
      <w:r>
        <w:separator/>
      </w:r>
    </w:p>
  </w:footnote>
  <w:footnote w:type="continuationSeparator" w:id="0">
    <w:p w14:paraId="17B5C0AE" w14:textId="77777777" w:rsidR="007A16E3" w:rsidRDefault="007A16E3" w:rsidP="004B6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40B2"/>
    <w:multiLevelType w:val="hybridMultilevel"/>
    <w:tmpl w:val="47DE75A8"/>
    <w:lvl w:ilvl="0" w:tplc="52FCE578">
      <w:start w:val="1"/>
      <w:numFmt w:val="decimal"/>
      <w:lvlText w:val="%1."/>
      <w:lvlJc w:val="left"/>
      <w:pPr>
        <w:tabs>
          <w:tab w:val="num" w:pos="720"/>
        </w:tabs>
        <w:ind w:left="720" w:hanging="360"/>
      </w:pPr>
    </w:lvl>
    <w:lvl w:ilvl="1" w:tplc="ABEAB35C">
      <w:start w:val="1"/>
      <w:numFmt w:val="decimal"/>
      <w:lvlText w:val="%2."/>
      <w:lvlJc w:val="left"/>
      <w:pPr>
        <w:tabs>
          <w:tab w:val="num" w:pos="1440"/>
        </w:tabs>
        <w:ind w:left="1440" w:hanging="360"/>
      </w:pPr>
    </w:lvl>
    <w:lvl w:ilvl="2" w:tplc="47841678" w:tentative="1">
      <w:start w:val="1"/>
      <w:numFmt w:val="decimal"/>
      <w:lvlText w:val="%3."/>
      <w:lvlJc w:val="left"/>
      <w:pPr>
        <w:tabs>
          <w:tab w:val="num" w:pos="2160"/>
        </w:tabs>
        <w:ind w:left="2160" w:hanging="360"/>
      </w:pPr>
    </w:lvl>
    <w:lvl w:ilvl="3" w:tplc="518CFB10" w:tentative="1">
      <w:start w:val="1"/>
      <w:numFmt w:val="decimal"/>
      <w:lvlText w:val="%4."/>
      <w:lvlJc w:val="left"/>
      <w:pPr>
        <w:tabs>
          <w:tab w:val="num" w:pos="2880"/>
        </w:tabs>
        <w:ind w:left="2880" w:hanging="360"/>
      </w:pPr>
    </w:lvl>
    <w:lvl w:ilvl="4" w:tplc="49EEB798" w:tentative="1">
      <w:start w:val="1"/>
      <w:numFmt w:val="decimal"/>
      <w:lvlText w:val="%5."/>
      <w:lvlJc w:val="left"/>
      <w:pPr>
        <w:tabs>
          <w:tab w:val="num" w:pos="3600"/>
        </w:tabs>
        <w:ind w:left="3600" w:hanging="360"/>
      </w:pPr>
    </w:lvl>
    <w:lvl w:ilvl="5" w:tplc="D166C500" w:tentative="1">
      <w:start w:val="1"/>
      <w:numFmt w:val="decimal"/>
      <w:lvlText w:val="%6."/>
      <w:lvlJc w:val="left"/>
      <w:pPr>
        <w:tabs>
          <w:tab w:val="num" w:pos="4320"/>
        </w:tabs>
        <w:ind w:left="4320" w:hanging="360"/>
      </w:pPr>
    </w:lvl>
    <w:lvl w:ilvl="6" w:tplc="0F44EABC" w:tentative="1">
      <w:start w:val="1"/>
      <w:numFmt w:val="decimal"/>
      <w:lvlText w:val="%7."/>
      <w:lvlJc w:val="left"/>
      <w:pPr>
        <w:tabs>
          <w:tab w:val="num" w:pos="5040"/>
        </w:tabs>
        <w:ind w:left="5040" w:hanging="360"/>
      </w:pPr>
    </w:lvl>
    <w:lvl w:ilvl="7" w:tplc="B7E0B5C8" w:tentative="1">
      <w:start w:val="1"/>
      <w:numFmt w:val="decimal"/>
      <w:lvlText w:val="%8."/>
      <w:lvlJc w:val="left"/>
      <w:pPr>
        <w:tabs>
          <w:tab w:val="num" w:pos="5760"/>
        </w:tabs>
        <w:ind w:left="5760" w:hanging="360"/>
      </w:pPr>
    </w:lvl>
    <w:lvl w:ilvl="8" w:tplc="59FA3C1C" w:tentative="1">
      <w:start w:val="1"/>
      <w:numFmt w:val="decimal"/>
      <w:lvlText w:val="%9."/>
      <w:lvlJc w:val="left"/>
      <w:pPr>
        <w:tabs>
          <w:tab w:val="num" w:pos="6480"/>
        </w:tabs>
        <w:ind w:left="6480" w:hanging="360"/>
      </w:pPr>
    </w:lvl>
  </w:abstractNum>
  <w:abstractNum w:abstractNumId="1">
    <w:nsid w:val="46223C99"/>
    <w:multiLevelType w:val="hybridMultilevel"/>
    <w:tmpl w:val="0F0A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0534C"/>
    <w:multiLevelType w:val="hybridMultilevel"/>
    <w:tmpl w:val="90DCC152"/>
    <w:lvl w:ilvl="0" w:tplc="ABEAB35C">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07D9E"/>
    <w:multiLevelType w:val="hybridMultilevel"/>
    <w:tmpl w:val="EA70666E"/>
    <w:lvl w:ilvl="0" w:tplc="ABEAB35C">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D320A8"/>
    <w:multiLevelType w:val="hybridMultilevel"/>
    <w:tmpl w:val="7B0A97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E61A4D"/>
    <w:multiLevelType w:val="hybridMultilevel"/>
    <w:tmpl w:val="5F20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D1"/>
    <w:rsid w:val="0005653A"/>
    <w:rsid w:val="0007356A"/>
    <w:rsid w:val="0007655B"/>
    <w:rsid w:val="00076799"/>
    <w:rsid w:val="00083EE6"/>
    <w:rsid w:val="000A797C"/>
    <w:rsid w:val="000B29A9"/>
    <w:rsid w:val="000D22DF"/>
    <w:rsid w:val="000D6E4D"/>
    <w:rsid w:val="000F53E1"/>
    <w:rsid w:val="000F6E42"/>
    <w:rsid w:val="00110F03"/>
    <w:rsid w:val="00114942"/>
    <w:rsid w:val="001157D7"/>
    <w:rsid w:val="00147106"/>
    <w:rsid w:val="001611BC"/>
    <w:rsid w:val="001B39B0"/>
    <w:rsid w:val="001D15A2"/>
    <w:rsid w:val="00213A91"/>
    <w:rsid w:val="002326C3"/>
    <w:rsid w:val="0024661D"/>
    <w:rsid w:val="00246D38"/>
    <w:rsid w:val="00253DE1"/>
    <w:rsid w:val="00261FFD"/>
    <w:rsid w:val="00273F12"/>
    <w:rsid w:val="002F0259"/>
    <w:rsid w:val="002F1E94"/>
    <w:rsid w:val="003235C1"/>
    <w:rsid w:val="00326B01"/>
    <w:rsid w:val="003857DD"/>
    <w:rsid w:val="003A6390"/>
    <w:rsid w:val="003B12A5"/>
    <w:rsid w:val="003B6CCF"/>
    <w:rsid w:val="0041794F"/>
    <w:rsid w:val="00437C5E"/>
    <w:rsid w:val="00447B52"/>
    <w:rsid w:val="00450772"/>
    <w:rsid w:val="004A4DC6"/>
    <w:rsid w:val="004A6D3E"/>
    <w:rsid w:val="004B4EC1"/>
    <w:rsid w:val="004B6DE5"/>
    <w:rsid w:val="004D37D0"/>
    <w:rsid w:val="004E2759"/>
    <w:rsid w:val="00511484"/>
    <w:rsid w:val="00515477"/>
    <w:rsid w:val="00555A9A"/>
    <w:rsid w:val="005624CF"/>
    <w:rsid w:val="00567279"/>
    <w:rsid w:val="005869F6"/>
    <w:rsid w:val="005A0778"/>
    <w:rsid w:val="005E34AA"/>
    <w:rsid w:val="00622A88"/>
    <w:rsid w:val="00632A93"/>
    <w:rsid w:val="00643485"/>
    <w:rsid w:val="00681BB3"/>
    <w:rsid w:val="006B1598"/>
    <w:rsid w:val="006B19B5"/>
    <w:rsid w:val="006D4A7F"/>
    <w:rsid w:val="006E5F91"/>
    <w:rsid w:val="006E71EB"/>
    <w:rsid w:val="00702065"/>
    <w:rsid w:val="0072138E"/>
    <w:rsid w:val="0073734D"/>
    <w:rsid w:val="00781C9A"/>
    <w:rsid w:val="00782B94"/>
    <w:rsid w:val="007A0D99"/>
    <w:rsid w:val="007A16E3"/>
    <w:rsid w:val="007A6E7A"/>
    <w:rsid w:val="008064A7"/>
    <w:rsid w:val="00833851"/>
    <w:rsid w:val="00837FA3"/>
    <w:rsid w:val="00845591"/>
    <w:rsid w:val="00862971"/>
    <w:rsid w:val="00867330"/>
    <w:rsid w:val="00881827"/>
    <w:rsid w:val="008B053F"/>
    <w:rsid w:val="008D0685"/>
    <w:rsid w:val="008E2A83"/>
    <w:rsid w:val="00914D43"/>
    <w:rsid w:val="00915C51"/>
    <w:rsid w:val="00941422"/>
    <w:rsid w:val="00945EF6"/>
    <w:rsid w:val="00976A84"/>
    <w:rsid w:val="00990232"/>
    <w:rsid w:val="009A3958"/>
    <w:rsid w:val="009D531A"/>
    <w:rsid w:val="009D55F7"/>
    <w:rsid w:val="00A11887"/>
    <w:rsid w:val="00A16DC4"/>
    <w:rsid w:val="00A2182F"/>
    <w:rsid w:val="00A41550"/>
    <w:rsid w:val="00A444E8"/>
    <w:rsid w:val="00A46C5A"/>
    <w:rsid w:val="00A56F10"/>
    <w:rsid w:val="00A70DA5"/>
    <w:rsid w:val="00A72B57"/>
    <w:rsid w:val="00A75F1C"/>
    <w:rsid w:val="00A90125"/>
    <w:rsid w:val="00AA6723"/>
    <w:rsid w:val="00AB06C1"/>
    <w:rsid w:val="00AF5F99"/>
    <w:rsid w:val="00B16E97"/>
    <w:rsid w:val="00B2273A"/>
    <w:rsid w:val="00B32CD1"/>
    <w:rsid w:val="00B34A4D"/>
    <w:rsid w:val="00BA5BF5"/>
    <w:rsid w:val="00BA6D5B"/>
    <w:rsid w:val="00BC4D33"/>
    <w:rsid w:val="00BD2CCB"/>
    <w:rsid w:val="00BE30AF"/>
    <w:rsid w:val="00C24E15"/>
    <w:rsid w:val="00C61249"/>
    <w:rsid w:val="00C658D4"/>
    <w:rsid w:val="00C70DA5"/>
    <w:rsid w:val="00C722CF"/>
    <w:rsid w:val="00CA2BA0"/>
    <w:rsid w:val="00CC673D"/>
    <w:rsid w:val="00D314D7"/>
    <w:rsid w:val="00D37659"/>
    <w:rsid w:val="00D40F00"/>
    <w:rsid w:val="00D65538"/>
    <w:rsid w:val="00D733B2"/>
    <w:rsid w:val="00D863EF"/>
    <w:rsid w:val="00D867C8"/>
    <w:rsid w:val="00DA3943"/>
    <w:rsid w:val="00DC57AA"/>
    <w:rsid w:val="00E01C83"/>
    <w:rsid w:val="00E116B6"/>
    <w:rsid w:val="00E121EB"/>
    <w:rsid w:val="00E56229"/>
    <w:rsid w:val="00E84437"/>
    <w:rsid w:val="00E95AAB"/>
    <w:rsid w:val="00EC2317"/>
    <w:rsid w:val="00ED7DCA"/>
    <w:rsid w:val="00EE4AC2"/>
    <w:rsid w:val="00FA6B46"/>
    <w:rsid w:val="00FB11DC"/>
    <w:rsid w:val="00FC2993"/>
    <w:rsid w:val="00FC5BB3"/>
    <w:rsid w:val="00FC774E"/>
    <w:rsid w:val="00FD10CB"/>
    <w:rsid w:val="00FE0732"/>
    <w:rsid w:val="00FF675F"/>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CCF"/>
    <w:rPr>
      <w:color w:val="0000FF" w:themeColor="hyperlink"/>
      <w:u w:val="single"/>
    </w:rPr>
  </w:style>
  <w:style w:type="paragraph" w:styleId="ListParagraph">
    <w:name w:val="List Paragraph"/>
    <w:basedOn w:val="Normal"/>
    <w:uiPriority w:val="34"/>
    <w:qFormat/>
    <w:rsid w:val="00FF7157"/>
    <w:pPr>
      <w:ind w:left="720"/>
      <w:contextualSpacing/>
    </w:pPr>
  </w:style>
  <w:style w:type="table" w:customStyle="1" w:styleId="TableGrid1">
    <w:name w:val="Table Grid1"/>
    <w:basedOn w:val="TableNormal"/>
    <w:next w:val="TableGrid"/>
    <w:uiPriority w:val="59"/>
    <w:rsid w:val="00E95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33B2"/>
    <w:rPr>
      <w:sz w:val="16"/>
      <w:szCs w:val="16"/>
    </w:rPr>
  </w:style>
  <w:style w:type="paragraph" w:styleId="CommentText">
    <w:name w:val="annotation text"/>
    <w:basedOn w:val="Normal"/>
    <w:link w:val="CommentTextChar"/>
    <w:uiPriority w:val="99"/>
    <w:unhideWhenUsed/>
    <w:rsid w:val="00D733B2"/>
    <w:pPr>
      <w:spacing w:line="240" w:lineRule="auto"/>
    </w:pPr>
    <w:rPr>
      <w:sz w:val="20"/>
      <w:szCs w:val="20"/>
    </w:rPr>
  </w:style>
  <w:style w:type="character" w:customStyle="1" w:styleId="CommentTextChar">
    <w:name w:val="Comment Text Char"/>
    <w:basedOn w:val="DefaultParagraphFont"/>
    <w:link w:val="CommentText"/>
    <w:uiPriority w:val="99"/>
    <w:rsid w:val="00D733B2"/>
    <w:rPr>
      <w:sz w:val="20"/>
      <w:szCs w:val="20"/>
    </w:rPr>
  </w:style>
  <w:style w:type="paragraph" w:styleId="CommentSubject">
    <w:name w:val="annotation subject"/>
    <w:basedOn w:val="CommentText"/>
    <w:next w:val="CommentText"/>
    <w:link w:val="CommentSubjectChar"/>
    <w:uiPriority w:val="99"/>
    <w:semiHidden/>
    <w:unhideWhenUsed/>
    <w:rsid w:val="00D733B2"/>
    <w:rPr>
      <w:b/>
      <w:bCs/>
    </w:rPr>
  </w:style>
  <w:style w:type="character" w:customStyle="1" w:styleId="CommentSubjectChar">
    <w:name w:val="Comment Subject Char"/>
    <w:basedOn w:val="CommentTextChar"/>
    <w:link w:val="CommentSubject"/>
    <w:uiPriority w:val="99"/>
    <w:semiHidden/>
    <w:rsid w:val="00D733B2"/>
    <w:rPr>
      <w:b/>
      <w:bCs/>
      <w:sz w:val="20"/>
      <w:szCs w:val="20"/>
    </w:rPr>
  </w:style>
  <w:style w:type="paragraph" w:styleId="BalloonText">
    <w:name w:val="Balloon Text"/>
    <w:basedOn w:val="Normal"/>
    <w:link w:val="BalloonTextChar"/>
    <w:uiPriority w:val="99"/>
    <w:semiHidden/>
    <w:unhideWhenUsed/>
    <w:rsid w:val="00D7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B2"/>
    <w:rPr>
      <w:rFonts w:ascii="Tahoma" w:hAnsi="Tahoma" w:cs="Tahoma"/>
      <w:sz w:val="16"/>
      <w:szCs w:val="16"/>
    </w:rPr>
  </w:style>
  <w:style w:type="paragraph" w:styleId="Revision">
    <w:name w:val="Revision"/>
    <w:hidden/>
    <w:uiPriority w:val="99"/>
    <w:semiHidden/>
    <w:rsid w:val="0072138E"/>
    <w:pPr>
      <w:spacing w:after="0" w:line="240" w:lineRule="auto"/>
    </w:pPr>
  </w:style>
  <w:style w:type="character" w:customStyle="1" w:styleId="UnresolvedMention">
    <w:name w:val="Unresolved Mention"/>
    <w:basedOn w:val="DefaultParagraphFont"/>
    <w:uiPriority w:val="99"/>
    <w:semiHidden/>
    <w:unhideWhenUsed/>
    <w:rsid w:val="006E5F91"/>
    <w:rPr>
      <w:color w:val="605E5C"/>
      <w:shd w:val="clear" w:color="auto" w:fill="E1DFDD"/>
    </w:rPr>
  </w:style>
  <w:style w:type="paragraph" w:styleId="Header">
    <w:name w:val="header"/>
    <w:basedOn w:val="Normal"/>
    <w:link w:val="HeaderChar"/>
    <w:uiPriority w:val="99"/>
    <w:unhideWhenUsed/>
    <w:rsid w:val="004B6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DE5"/>
  </w:style>
  <w:style w:type="paragraph" w:styleId="Footer">
    <w:name w:val="footer"/>
    <w:basedOn w:val="Normal"/>
    <w:link w:val="FooterChar"/>
    <w:uiPriority w:val="99"/>
    <w:unhideWhenUsed/>
    <w:rsid w:val="004B6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CCF"/>
    <w:rPr>
      <w:color w:val="0000FF" w:themeColor="hyperlink"/>
      <w:u w:val="single"/>
    </w:rPr>
  </w:style>
  <w:style w:type="paragraph" w:styleId="ListParagraph">
    <w:name w:val="List Paragraph"/>
    <w:basedOn w:val="Normal"/>
    <w:uiPriority w:val="34"/>
    <w:qFormat/>
    <w:rsid w:val="00FF7157"/>
    <w:pPr>
      <w:ind w:left="720"/>
      <w:contextualSpacing/>
    </w:pPr>
  </w:style>
  <w:style w:type="table" w:customStyle="1" w:styleId="TableGrid1">
    <w:name w:val="Table Grid1"/>
    <w:basedOn w:val="TableNormal"/>
    <w:next w:val="TableGrid"/>
    <w:uiPriority w:val="59"/>
    <w:rsid w:val="00E95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33B2"/>
    <w:rPr>
      <w:sz w:val="16"/>
      <w:szCs w:val="16"/>
    </w:rPr>
  </w:style>
  <w:style w:type="paragraph" w:styleId="CommentText">
    <w:name w:val="annotation text"/>
    <w:basedOn w:val="Normal"/>
    <w:link w:val="CommentTextChar"/>
    <w:uiPriority w:val="99"/>
    <w:unhideWhenUsed/>
    <w:rsid w:val="00D733B2"/>
    <w:pPr>
      <w:spacing w:line="240" w:lineRule="auto"/>
    </w:pPr>
    <w:rPr>
      <w:sz w:val="20"/>
      <w:szCs w:val="20"/>
    </w:rPr>
  </w:style>
  <w:style w:type="character" w:customStyle="1" w:styleId="CommentTextChar">
    <w:name w:val="Comment Text Char"/>
    <w:basedOn w:val="DefaultParagraphFont"/>
    <w:link w:val="CommentText"/>
    <w:uiPriority w:val="99"/>
    <w:rsid w:val="00D733B2"/>
    <w:rPr>
      <w:sz w:val="20"/>
      <w:szCs w:val="20"/>
    </w:rPr>
  </w:style>
  <w:style w:type="paragraph" w:styleId="CommentSubject">
    <w:name w:val="annotation subject"/>
    <w:basedOn w:val="CommentText"/>
    <w:next w:val="CommentText"/>
    <w:link w:val="CommentSubjectChar"/>
    <w:uiPriority w:val="99"/>
    <w:semiHidden/>
    <w:unhideWhenUsed/>
    <w:rsid w:val="00D733B2"/>
    <w:rPr>
      <w:b/>
      <w:bCs/>
    </w:rPr>
  </w:style>
  <w:style w:type="character" w:customStyle="1" w:styleId="CommentSubjectChar">
    <w:name w:val="Comment Subject Char"/>
    <w:basedOn w:val="CommentTextChar"/>
    <w:link w:val="CommentSubject"/>
    <w:uiPriority w:val="99"/>
    <w:semiHidden/>
    <w:rsid w:val="00D733B2"/>
    <w:rPr>
      <w:b/>
      <w:bCs/>
      <w:sz w:val="20"/>
      <w:szCs w:val="20"/>
    </w:rPr>
  </w:style>
  <w:style w:type="paragraph" w:styleId="BalloonText">
    <w:name w:val="Balloon Text"/>
    <w:basedOn w:val="Normal"/>
    <w:link w:val="BalloonTextChar"/>
    <w:uiPriority w:val="99"/>
    <w:semiHidden/>
    <w:unhideWhenUsed/>
    <w:rsid w:val="00D7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B2"/>
    <w:rPr>
      <w:rFonts w:ascii="Tahoma" w:hAnsi="Tahoma" w:cs="Tahoma"/>
      <w:sz w:val="16"/>
      <w:szCs w:val="16"/>
    </w:rPr>
  </w:style>
  <w:style w:type="paragraph" w:styleId="Revision">
    <w:name w:val="Revision"/>
    <w:hidden/>
    <w:uiPriority w:val="99"/>
    <w:semiHidden/>
    <w:rsid w:val="0072138E"/>
    <w:pPr>
      <w:spacing w:after="0" w:line="240" w:lineRule="auto"/>
    </w:pPr>
  </w:style>
  <w:style w:type="character" w:customStyle="1" w:styleId="UnresolvedMention">
    <w:name w:val="Unresolved Mention"/>
    <w:basedOn w:val="DefaultParagraphFont"/>
    <w:uiPriority w:val="99"/>
    <w:semiHidden/>
    <w:unhideWhenUsed/>
    <w:rsid w:val="006E5F91"/>
    <w:rPr>
      <w:color w:val="605E5C"/>
      <w:shd w:val="clear" w:color="auto" w:fill="E1DFDD"/>
    </w:rPr>
  </w:style>
  <w:style w:type="paragraph" w:styleId="Header">
    <w:name w:val="header"/>
    <w:basedOn w:val="Normal"/>
    <w:link w:val="HeaderChar"/>
    <w:uiPriority w:val="99"/>
    <w:unhideWhenUsed/>
    <w:rsid w:val="004B6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DE5"/>
  </w:style>
  <w:style w:type="paragraph" w:styleId="Footer">
    <w:name w:val="footer"/>
    <w:basedOn w:val="Normal"/>
    <w:link w:val="FooterChar"/>
    <w:uiPriority w:val="99"/>
    <w:unhideWhenUsed/>
    <w:rsid w:val="004B6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207">
      <w:bodyDiv w:val="1"/>
      <w:marLeft w:val="0"/>
      <w:marRight w:val="0"/>
      <w:marTop w:val="0"/>
      <w:marBottom w:val="0"/>
      <w:divBdr>
        <w:top w:val="none" w:sz="0" w:space="0" w:color="auto"/>
        <w:left w:val="none" w:sz="0" w:space="0" w:color="auto"/>
        <w:bottom w:val="none" w:sz="0" w:space="0" w:color="auto"/>
        <w:right w:val="none" w:sz="0" w:space="0" w:color="auto"/>
      </w:divBdr>
    </w:div>
    <w:div w:id="41633165">
      <w:bodyDiv w:val="1"/>
      <w:marLeft w:val="0"/>
      <w:marRight w:val="0"/>
      <w:marTop w:val="0"/>
      <w:marBottom w:val="0"/>
      <w:divBdr>
        <w:top w:val="none" w:sz="0" w:space="0" w:color="auto"/>
        <w:left w:val="none" w:sz="0" w:space="0" w:color="auto"/>
        <w:bottom w:val="none" w:sz="0" w:space="0" w:color="auto"/>
        <w:right w:val="none" w:sz="0" w:space="0" w:color="auto"/>
      </w:divBdr>
    </w:div>
    <w:div w:id="900293539">
      <w:bodyDiv w:val="1"/>
      <w:marLeft w:val="0"/>
      <w:marRight w:val="0"/>
      <w:marTop w:val="0"/>
      <w:marBottom w:val="0"/>
      <w:divBdr>
        <w:top w:val="none" w:sz="0" w:space="0" w:color="auto"/>
        <w:left w:val="none" w:sz="0" w:space="0" w:color="auto"/>
        <w:bottom w:val="none" w:sz="0" w:space="0" w:color="auto"/>
        <w:right w:val="none" w:sz="0" w:space="0" w:color="auto"/>
      </w:divBdr>
      <w:divsChild>
        <w:div w:id="1335691418">
          <w:marLeft w:val="547"/>
          <w:marRight w:val="0"/>
          <w:marTop w:val="0"/>
          <w:marBottom w:val="120"/>
          <w:divBdr>
            <w:top w:val="none" w:sz="0" w:space="0" w:color="auto"/>
            <w:left w:val="none" w:sz="0" w:space="0" w:color="auto"/>
            <w:bottom w:val="none" w:sz="0" w:space="0" w:color="auto"/>
            <w:right w:val="none" w:sz="0" w:space="0" w:color="auto"/>
          </w:divBdr>
        </w:div>
        <w:div w:id="117143921">
          <w:marLeft w:val="547"/>
          <w:marRight w:val="0"/>
          <w:marTop w:val="0"/>
          <w:marBottom w:val="120"/>
          <w:divBdr>
            <w:top w:val="none" w:sz="0" w:space="0" w:color="auto"/>
            <w:left w:val="none" w:sz="0" w:space="0" w:color="auto"/>
            <w:bottom w:val="none" w:sz="0" w:space="0" w:color="auto"/>
            <w:right w:val="none" w:sz="0" w:space="0" w:color="auto"/>
          </w:divBdr>
        </w:div>
        <w:div w:id="1057243927">
          <w:marLeft w:val="547"/>
          <w:marRight w:val="0"/>
          <w:marTop w:val="0"/>
          <w:marBottom w:val="120"/>
          <w:divBdr>
            <w:top w:val="none" w:sz="0" w:space="0" w:color="auto"/>
            <w:left w:val="none" w:sz="0" w:space="0" w:color="auto"/>
            <w:bottom w:val="none" w:sz="0" w:space="0" w:color="auto"/>
            <w:right w:val="none" w:sz="0" w:space="0" w:color="auto"/>
          </w:divBdr>
        </w:div>
        <w:div w:id="502160271">
          <w:marLeft w:val="547"/>
          <w:marRight w:val="0"/>
          <w:marTop w:val="0"/>
          <w:marBottom w:val="120"/>
          <w:divBdr>
            <w:top w:val="none" w:sz="0" w:space="0" w:color="auto"/>
            <w:left w:val="none" w:sz="0" w:space="0" w:color="auto"/>
            <w:bottom w:val="none" w:sz="0" w:space="0" w:color="auto"/>
            <w:right w:val="none" w:sz="0" w:space="0" w:color="auto"/>
          </w:divBdr>
        </w:div>
        <w:div w:id="83847460">
          <w:marLeft w:val="547"/>
          <w:marRight w:val="0"/>
          <w:marTop w:val="0"/>
          <w:marBottom w:val="120"/>
          <w:divBdr>
            <w:top w:val="none" w:sz="0" w:space="0" w:color="auto"/>
            <w:left w:val="none" w:sz="0" w:space="0" w:color="auto"/>
            <w:bottom w:val="none" w:sz="0" w:space="0" w:color="auto"/>
            <w:right w:val="none" w:sz="0" w:space="0" w:color="auto"/>
          </w:divBdr>
        </w:div>
        <w:div w:id="538207037">
          <w:marLeft w:val="547"/>
          <w:marRight w:val="0"/>
          <w:marTop w:val="0"/>
          <w:marBottom w:val="360"/>
          <w:divBdr>
            <w:top w:val="none" w:sz="0" w:space="0" w:color="auto"/>
            <w:left w:val="none" w:sz="0" w:space="0" w:color="auto"/>
            <w:bottom w:val="none" w:sz="0" w:space="0" w:color="auto"/>
            <w:right w:val="none" w:sz="0" w:space="0" w:color="auto"/>
          </w:divBdr>
        </w:div>
      </w:divsChild>
    </w:div>
    <w:div w:id="1707174773">
      <w:bodyDiv w:val="1"/>
      <w:marLeft w:val="0"/>
      <w:marRight w:val="0"/>
      <w:marTop w:val="0"/>
      <w:marBottom w:val="0"/>
      <w:divBdr>
        <w:top w:val="none" w:sz="0" w:space="0" w:color="auto"/>
        <w:left w:val="none" w:sz="0" w:space="0" w:color="auto"/>
        <w:bottom w:val="none" w:sz="0" w:space="0" w:color="auto"/>
        <w:right w:val="none" w:sz="0" w:space="0" w:color="auto"/>
      </w:divBdr>
    </w:div>
    <w:div w:id="1929924625">
      <w:bodyDiv w:val="1"/>
      <w:marLeft w:val="0"/>
      <w:marRight w:val="0"/>
      <w:marTop w:val="0"/>
      <w:marBottom w:val="0"/>
      <w:divBdr>
        <w:top w:val="none" w:sz="0" w:space="0" w:color="auto"/>
        <w:left w:val="none" w:sz="0" w:space="0" w:color="auto"/>
        <w:bottom w:val="none" w:sz="0" w:space="0" w:color="auto"/>
        <w:right w:val="none" w:sz="0" w:space="0" w:color="auto"/>
      </w:divBdr>
    </w:div>
    <w:div w:id="19527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issa.Morrison@mass.gov" TargetMode="External"/><Relationship Id="rId5" Type="http://schemas.openxmlformats.org/officeDocument/2006/relationships/settings" Target="settings.xml"/><Relationship Id="rId10" Type="http://schemas.openxmlformats.org/officeDocument/2006/relationships/hyperlink" Target="http://www.commbuys.com/" TargetMode="External"/><Relationship Id="rId4" Type="http://schemas.microsoft.com/office/2007/relationships/stylesWithEffects" Target="stylesWithEffects.xml"/><Relationship Id="rId9" Type="http://schemas.openxmlformats.org/officeDocument/2006/relationships/hyperlink" Target="mailto:Melissa.Morrison@mas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30E3-C5D2-4620-9DC1-013252F6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Vicky</cp:lastModifiedBy>
  <cp:revision>2</cp:revision>
  <cp:lastPrinted>2015-07-23T20:35:00Z</cp:lastPrinted>
  <dcterms:created xsi:type="dcterms:W3CDTF">2020-09-01T12:06:00Z</dcterms:created>
  <dcterms:modified xsi:type="dcterms:W3CDTF">2020-09-01T12:06:00Z</dcterms:modified>
</cp:coreProperties>
</file>