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5" w:rsidRPr="00C62652" w:rsidRDefault="005D7AD5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2652">
        <w:rPr>
          <w:b/>
          <w:sz w:val="22"/>
          <w:szCs w:val="22"/>
        </w:rPr>
        <w:t xml:space="preserve">Procedural Standard 99-11 </w:t>
      </w:r>
      <w:r w:rsidRPr="00C62652">
        <w:rPr>
          <w:b/>
          <w:sz w:val="22"/>
          <w:szCs w:val="22"/>
        </w:rPr>
        <w:tab/>
      </w:r>
    </w:p>
    <w:p w:rsidR="005D7AD5" w:rsidRPr="00C62652" w:rsidRDefault="005D7AD5">
      <w:pPr>
        <w:rPr>
          <w:sz w:val="22"/>
          <w:szCs w:val="22"/>
        </w:rPr>
      </w:pPr>
      <w:r w:rsidRPr="00C62652">
        <w:rPr>
          <w:sz w:val="22"/>
          <w:szCs w:val="22"/>
        </w:rPr>
        <w:tab/>
      </w:r>
      <w:r w:rsidRPr="00C62652">
        <w:rPr>
          <w:sz w:val="22"/>
          <w:szCs w:val="22"/>
        </w:rPr>
        <w:tab/>
      </w:r>
      <w:r w:rsidRPr="00C62652">
        <w:rPr>
          <w:sz w:val="22"/>
          <w:szCs w:val="22"/>
        </w:rPr>
        <w:tab/>
      </w:r>
      <w:r w:rsidRPr="00C62652">
        <w:rPr>
          <w:sz w:val="22"/>
          <w:szCs w:val="22"/>
        </w:rPr>
        <w:tab/>
      </w:r>
      <w:r w:rsidRPr="00C62652">
        <w:rPr>
          <w:sz w:val="22"/>
          <w:szCs w:val="22"/>
        </w:rPr>
        <w:tab/>
      </w:r>
      <w:r w:rsidRPr="00C62652">
        <w:rPr>
          <w:sz w:val="22"/>
          <w:szCs w:val="22"/>
        </w:rPr>
        <w:tab/>
      </w:r>
      <w:r w:rsidR="00D866F8">
        <w:rPr>
          <w:sz w:val="22"/>
          <w:szCs w:val="22"/>
        </w:rPr>
        <w:t xml:space="preserve">April </w:t>
      </w:r>
      <w:r w:rsidR="00947EC1">
        <w:rPr>
          <w:sz w:val="22"/>
          <w:szCs w:val="22"/>
        </w:rPr>
        <w:t>20</w:t>
      </w:r>
      <w:bookmarkStart w:id="0" w:name="_GoBack"/>
      <w:bookmarkEnd w:id="0"/>
      <w:r w:rsidR="00D866F8">
        <w:rPr>
          <w:sz w:val="22"/>
          <w:szCs w:val="22"/>
        </w:rPr>
        <w:t>, 2016</w:t>
      </w:r>
      <w:r w:rsidR="00631D0F">
        <w:rPr>
          <w:sz w:val="22"/>
          <w:szCs w:val="22"/>
        </w:rPr>
        <w:t xml:space="preserve"> </w:t>
      </w:r>
      <w:r w:rsidR="00E17258">
        <w:rPr>
          <w:sz w:val="22"/>
          <w:szCs w:val="22"/>
        </w:rPr>
        <w:t xml:space="preserve"> </w:t>
      </w:r>
    </w:p>
    <w:p w:rsidR="005D7AD5" w:rsidRPr="00C62652" w:rsidRDefault="005D7AD5">
      <w:pPr>
        <w:rPr>
          <w:sz w:val="22"/>
          <w:szCs w:val="22"/>
        </w:rPr>
      </w:pPr>
    </w:p>
    <w:p w:rsidR="005D7AD5" w:rsidRPr="00C62652" w:rsidRDefault="005D7AD5">
      <w:pPr>
        <w:rPr>
          <w:sz w:val="22"/>
          <w:szCs w:val="22"/>
        </w:rPr>
      </w:pPr>
    </w:p>
    <w:p w:rsidR="005D7AD5" w:rsidRPr="00C62652" w:rsidRDefault="005D7AD5">
      <w:pPr>
        <w:rPr>
          <w:sz w:val="22"/>
          <w:szCs w:val="22"/>
        </w:rPr>
      </w:pPr>
    </w:p>
    <w:p w:rsidR="005D7AD5" w:rsidRPr="00C62652" w:rsidRDefault="005D7AD5" w:rsidP="005D7AD5">
      <w:pPr>
        <w:spacing w:line="480" w:lineRule="auto"/>
        <w:rPr>
          <w:sz w:val="22"/>
          <w:szCs w:val="22"/>
        </w:rPr>
      </w:pPr>
      <w:r w:rsidRPr="00C62652">
        <w:rPr>
          <w:sz w:val="22"/>
          <w:szCs w:val="22"/>
        </w:rPr>
        <w:t>TO:</w:t>
      </w:r>
      <w:r w:rsidRPr="00C62652">
        <w:rPr>
          <w:sz w:val="22"/>
          <w:szCs w:val="22"/>
        </w:rPr>
        <w:tab/>
        <w:t>ALL DES Staff</w:t>
      </w:r>
    </w:p>
    <w:p w:rsidR="00FB7F2D" w:rsidRDefault="005D7AD5" w:rsidP="005D7AD5">
      <w:pPr>
        <w:spacing w:line="480" w:lineRule="auto"/>
      </w:pPr>
      <w:r w:rsidRPr="00C62652">
        <w:rPr>
          <w:sz w:val="22"/>
          <w:szCs w:val="22"/>
        </w:rPr>
        <w:t>FR:</w:t>
      </w:r>
      <w:r w:rsidRPr="00C62652">
        <w:rPr>
          <w:sz w:val="22"/>
          <w:szCs w:val="22"/>
        </w:rPr>
        <w:tab/>
      </w:r>
      <w:r w:rsidR="00E17258">
        <w:t xml:space="preserve">Frank Joyce, </w:t>
      </w:r>
      <w:r w:rsidR="00B77294">
        <w:t>R.N,</w:t>
      </w:r>
      <w:r w:rsidR="00FB7F2D">
        <w:t xml:space="preserve"> </w:t>
      </w:r>
      <w:r w:rsidR="00E17258">
        <w:t xml:space="preserve">Acting </w:t>
      </w:r>
      <w:r w:rsidR="00E269AA">
        <w:t xml:space="preserve">Senior </w:t>
      </w:r>
      <w:r w:rsidR="00FB7F2D">
        <w:t>Director, Disability Evaluation Services (DES)</w:t>
      </w:r>
    </w:p>
    <w:p w:rsidR="005D7AD5" w:rsidRPr="00C62652" w:rsidRDefault="005D7AD5" w:rsidP="005D7AD5">
      <w:pPr>
        <w:spacing w:line="480" w:lineRule="auto"/>
        <w:rPr>
          <w:sz w:val="22"/>
          <w:szCs w:val="22"/>
        </w:rPr>
      </w:pPr>
      <w:r w:rsidRPr="00C62652">
        <w:rPr>
          <w:sz w:val="22"/>
          <w:szCs w:val="22"/>
        </w:rPr>
        <w:t>BY:</w:t>
      </w:r>
      <w:r w:rsidR="009669E6">
        <w:rPr>
          <w:sz w:val="22"/>
          <w:szCs w:val="22"/>
        </w:rPr>
        <w:tab/>
      </w:r>
      <w:r w:rsidR="00FB7F2D">
        <w:t>Sherry J. Campanelli, Program Compliance Manager (DES)</w:t>
      </w:r>
    </w:p>
    <w:p w:rsidR="005D7AD5" w:rsidRPr="00C62652" w:rsidRDefault="005D7AD5" w:rsidP="005D7AD5">
      <w:pPr>
        <w:pBdr>
          <w:bottom w:val="single" w:sz="12" w:space="1" w:color="auto"/>
        </w:pBdr>
        <w:rPr>
          <w:sz w:val="22"/>
          <w:szCs w:val="22"/>
        </w:rPr>
      </w:pPr>
      <w:r w:rsidRPr="00C62652">
        <w:rPr>
          <w:sz w:val="22"/>
          <w:szCs w:val="22"/>
        </w:rPr>
        <w:t>RE:</w:t>
      </w:r>
      <w:r w:rsidRPr="00C62652">
        <w:rPr>
          <w:sz w:val="22"/>
          <w:szCs w:val="22"/>
        </w:rPr>
        <w:tab/>
      </w:r>
      <w:r w:rsidRPr="00C62652">
        <w:rPr>
          <w:b/>
          <w:sz w:val="22"/>
          <w:szCs w:val="22"/>
        </w:rPr>
        <w:t>Unanticipated clinical finding during consultative examination</w:t>
      </w:r>
    </w:p>
    <w:p w:rsidR="005D7AD5" w:rsidRPr="00C62652" w:rsidRDefault="005D7AD5" w:rsidP="005D7AD5">
      <w:pPr>
        <w:rPr>
          <w:sz w:val="22"/>
          <w:szCs w:val="22"/>
        </w:rPr>
      </w:pPr>
    </w:p>
    <w:p w:rsidR="005D7AD5" w:rsidRPr="00C62652" w:rsidRDefault="005D7AD5" w:rsidP="005D7AD5">
      <w:pPr>
        <w:pBdr>
          <w:bottom w:val="single" w:sz="12" w:space="1" w:color="auto"/>
        </w:pBdr>
        <w:rPr>
          <w:sz w:val="22"/>
          <w:szCs w:val="22"/>
        </w:rPr>
      </w:pPr>
      <w:r w:rsidRPr="00C62652">
        <w:rPr>
          <w:b/>
          <w:sz w:val="22"/>
          <w:szCs w:val="22"/>
        </w:rPr>
        <w:t>Purpose</w:t>
      </w:r>
      <w:r w:rsidRPr="00C62652">
        <w:rPr>
          <w:sz w:val="22"/>
          <w:szCs w:val="22"/>
        </w:rPr>
        <w:t>:</w:t>
      </w:r>
      <w:r w:rsidR="008F4EF9">
        <w:rPr>
          <w:sz w:val="22"/>
          <w:szCs w:val="22"/>
        </w:rPr>
        <w:t xml:space="preserve">  </w:t>
      </w:r>
      <w:r w:rsidRPr="00C62652">
        <w:rPr>
          <w:sz w:val="22"/>
          <w:szCs w:val="22"/>
        </w:rPr>
        <w:t>The purpose of this memorandum is to state the procedures to follow when an unanticipated clinical finding</w:t>
      </w:r>
      <w:r w:rsidR="00E17258">
        <w:rPr>
          <w:sz w:val="22"/>
          <w:szCs w:val="22"/>
        </w:rPr>
        <w:t xml:space="preserve"> </w:t>
      </w:r>
      <w:r w:rsidRPr="00C62652">
        <w:rPr>
          <w:sz w:val="22"/>
          <w:szCs w:val="22"/>
        </w:rPr>
        <w:t>is</w:t>
      </w:r>
      <w:r w:rsidR="00E17258">
        <w:rPr>
          <w:sz w:val="22"/>
          <w:szCs w:val="22"/>
        </w:rPr>
        <w:t xml:space="preserve"> discovered</w:t>
      </w:r>
      <w:r w:rsidR="00B77294">
        <w:rPr>
          <w:sz w:val="22"/>
          <w:szCs w:val="22"/>
        </w:rPr>
        <w:t xml:space="preserve"> </w:t>
      </w:r>
      <w:r w:rsidRPr="00C62652">
        <w:rPr>
          <w:sz w:val="22"/>
          <w:szCs w:val="22"/>
        </w:rPr>
        <w:t>during</w:t>
      </w:r>
      <w:r w:rsidR="00E17258">
        <w:rPr>
          <w:sz w:val="22"/>
          <w:szCs w:val="22"/>
        </w:rPr>
        <w:t xml:space="preserve"> review of</w:t>
      </w:r>
      <w:r w:rsidRPr="00C62652">
        <w:rPr>
          <w:sz w:val="22"/>
          <w:szCs w:val="22"/>
        </w:rPr>
        <w:t xml:space="preserve"> a consultative examination</w:t>
      </w:r>
      <w:r w:rsidR="00351BDF">
        <w:rPr>
          <w:sz w:val="22"/>
          <w:szCs w:val="22"/>
        </w:rPr>
        <w:t xml:space="preserve"> (</w:t>
      </w:r>
      <w:r w:rsidR="001B03A9">
        <w:rPr>
          <w:sz w:val="22"/>
          <w:szCs w:val="22"/>
        </w:rPr>
        <w:t>CE</w:t>
      </w:r>
      <w:r w:rsidR="00351BDF">
        <w:rPr>
          <w:sz w:val="22"/>
          <w:szCs w:val="22"/>
        </w:rPr>
        <w:t>)</w:t>
      </w:r>
      <w:r w:rsidR="00B77294">
        <w:rPr>
          <w:sz w:val="22"/>
          <w:szCs w:val="22"/>
        </w:rPr>
        <w:t xml:space="preserve"> report, including</w:t>
      </w:r>
      <w:r w:rsidR="00E17258">
        <w:rPr>
          <w:sz w:val="22"/>
          <w:szCs w:val="22"/>
        </w:rPr>
        <w:t xml:space="preserve"> testing.</w:t>
      </w:r>
      <w:r w:rsidR="00301EB0">
        <w:rPr>
          <w:sz w:val="22"/>
          <w:szCs w:val="22"/>
        </w:rPr>
        <w:t xml:space="preserve">  </w:t>
      </w:r>
      <w:r w:rsidRPr="00C62652">
        <w:rPr>
          <w:sz w:val="22"/>
          <w:szCs w:val="22"/>
        </w:rPr>
        <w:t xml:space="preserve">DES must ensure </w:t>
      </w:r>
      <w:r w:rsidR="001B03A9">
        <w:rPr>
          <w:sz w:val="22"/>
          <w:szCs w:val="22"/>
        </w:rPr>
        <w:t xml:space="preserve">appropriate follow-up with </w:t>
      </w:r>
      <w:r w:rsidRPr="00C62652">
        <w:rPr>
          <w:sz w:val="22"/>
          <w:szCs w:val="22"/>
        </w:rPr>
        <w:t xml:space="preserve">the applicant </w:t>
      </w:r>
      <w:r w:rsidR="00E52AFA">
        <w:rPr>
          <w:sz w:val="22"/>
          <w:szCs w:val="22"/>
        </w:rPr>
        <w:t xml:space="preserve">and/or healthcare </w:t>
      </w:r>
      <w:r w:rsidR="00E36DDF">
        <w:rPr>
          <w:sz w:val="22"/>
          <w:szCs w:val="22"/>
        </w:rPr>
        <w:t>provider</w:t>
      </w:r>
      <w:r w:rsidR="001B03A9">
        <w:rPr>
          <w:sz w:val="22"/>
          <w:szCs w:val="22"/>
        </w:rPr>
        <w:t>(s) as directed by the Medical Director (or designee)</w:t>
      </w:r>
      <w:r w:rsidR="00E36DDF">
        <w:rPr>
          <w:sz w:val="22"/>
          <w:szCs w:val="22"/>
        </w:rPr>
        <w:t>,</w:t>
      </w:r>
      <w:r w:rsidR="00301EB0">
        <w:rPr>
          <w:sz w:val="22"/>
          <w:szCs w:val="22"/>
        </w:rPr>
        <w:t xml:space="preserve"> or in case </w:t>
      </w:r>
      <w:r w:rsidR="007E07AB">
        <w:rPr>
          <w:sz w:val="22"/>
          <w:szCs w:val="22"/>
        </w:rPr>
        <w:t>of mental</w:t>
      </w:r>
      <w:r w:rsidR="00E36DDF">
        <w:rPr>
          <w:sz w:val="22"/>
          <w:szCs w:val="22"/>
        </w:rPr>
        <w:t xml:space="preserve"> impairment</w:t>
      </w:r>
      <w:r w:rsidR="00301EB0">
        <w:rPr>
          <w:sz w:val="22"/>
          <w:szCs w:val="22"/>
        </w:rPr>
        <w:t xml:space="preserve"> the DES QA Psychologist</w:t>
      </w:r>
      <w:r w:rsidR="00E36DDF">
        <w:rPr>
          <w:sz w:val="22"/>
          <w:szCs w:val="22"/>
        </w:rPr>
        <w:t xml:space="preserve"> (or designee)</w:t>
      </w:r>
      <w:r w:rsidR="00301EB0">
        <w:rPr>
          <w:sz w:val="22"/>
          <w:szCs w:val="22"/>
        </w:rPr>
        <w:t>.</w:t>
      </w:r>
    </w:p>
    <w:p w:rsidR="005D7AD5" w:rsidRPr="00C62652" w:rsidRDefault="005D7AD5" w:rsidP="005D7AD5">
      <w:pPr>
        <w:rPr>
          <w:sz w:val="22"/>
          <w:szCs w:val="22"/>
        </w:rPr>
      </w:pPr>
    </w:p>
    <w:p w:rsidR="005D7AD5" w:rsidRPr="00C62652" w:rsidRDefault="005D7AD5" w:rsidP="005D7AD5">
      <w:pPr>
        <w:rPr>
          <w:sz w:val="22"/>
          <w:szCs w:val="22"/>
        </w:rPr>
      </w:pPr>
      <w:r w:rsidRPr="00C62652">
        <w:rPr>
          <w:sz w:val="22"/>
          <w:szCs w:val="22"/>
        </w:rPr>
        <w:t>Guideline:</w:t>
      </w:r>
      <w:r w:rsidR="00D964CA">
        <w:rPr>
          <w:rStyle w:val="FootnoteReference"/>
          <w:sz w:val="22"/>
          <w:szCs w:val="22"/>
        </w:rPr>
        <w:footnoteReference w:id="1"/>
      </w:r>
    </w:p>
    <w:p w:rsidR="005D7AD5" w:rsidRPr="00C62652" w:rsidRDefault="005D7AD5" w:rsidP="005D7AD5">
      <w:pPr>
        <w:rPr>
          <w:sz w:val="22"/>
          <w:szCs w:val="22"/>
        </w:rPr>
      </w:pPr>
    </w:p>
    <w:p w:rsidR="005D7AD5" w:rsidRDefault="005D7AD5" w:rsidP="005D7AD5">
      <w:pPr>
        <w:numPr>
          <w:ilvl w:val="0"/>
          <w:numId w:val="2"/>
        </w:numPr>
        <w:rPr>
          <w:sz w:val="22"/>
          <w:szCs w:val="22"/>
        </w:rPr>
      </w:pPr>
      <w:r w:rsidRPr="00C62652">
        <w:rPr>
          <w:sz w:val="22"/>
          <w:szCs w:val="22"/>
        </w:rPr>
        <w:t xml:space="preserve">The </w:t>
      </w:r>
      <w:r w:rsidR="0097218F">
        <w:rPr>
          <w:sz w:val="22"/>
          <w:szCs w:val="22"/>
        </w:rPr>
        <w:t>c</w:t>
      </w:r>
      <w:r w:rsidRPr="00C62652">
        <w:rPr>
          <w:sz w:val="22"/>
          <w:szCs w:val="22"/>
        </w:rPr>
        <w:t xml:space="preserve">onsultative </w:t>
      </w:r>
      <w:r w:rsidR="0097218F">
        <w:rPr>
          <w:sz w:val="22"/>
          <w:szCs w:val="22"/>
        </w:rPr>
        <w:t>e</w:t>
      </w:r>
      <w:r w:rsidRPr="00C62652">
        <w:rPr>
          <w:sz w:val="22"/>
          <w:szCs w:val="22"/>
        </w:rPr>
        <w:t>xaminer, if appropriate, should discuss the clinical finding</w:t>
      </w:r>
      <w:r w:rsidR="001919D1">
        <w:rPr>
          <w:sz w:val="22"/>
          <w:szCs w:val="22"/>
        </w:rPr>
        <w:t>(s)</w:t>
      </w:r>
      <w:r w:rsidRPr="00C62652">
        <w:rPr>
          <w:sz w:val="22"/>
          <w:szCs w:val="22"/>
        </w:rPr>
        <w:t xml:space="preserve"> and need for follow up with the applicant at the time of the examination and include this information in the written report to DES.</w:t>
      </w:r>
      <w:r w:rsidR="00BC36AF">
        <w:rPr>
          <w:sz w:val="22"/>
          <w:szCs w:val="22"/>
        </w:rPr>
        <w:t xml:space="preserve">  If the client is at emergent risk</w:t>
      </w:r>
      <w:r w:rsidR="00351BDF">
        <w:rPr>
          <w:sz w:val="22"/>
          <w:szCs w:val="22"/>
        </w:rPr>
        <w:t xml:space="preserve"> medically or psychologically, CE providers are instructed to refer the client to</w:t>
      </w:r>
      <w:r w:rsidR="00276125">
        <w:rPr>
          <w:sz w:val="22"/>
          <w:szCs w:val="22"/>
        </w:rPr>
        <w:t xml:space="preserve"> an appropriate facility and to notify the DES immediately.</w:t>
      </w:r>
    </w:p>
    <w:p w:rsidR="0039707A" w:rsidRDefault="0039707A" w:rsidP="0039707A">
      <w:pPr>
        <w:ind w:left="1800"/>
        <w:rPr>
          <w:sz w:val="22"/>
          <w:szCs w:val="22"/>
        </w:rPr>
      </w:pPr>
    </w:p>
    <w:p w:rsidR="001D774D" w:rsidRDefault="0029135B" w:rsidP="001D774D">
      <w:pPr>
        <w:numPr>
          <w:ilvl w:val="0"/>
          <w:numId w:val="2"/>
        </w:numPr>
        <w:rPr>
          <w:sz w:val="22"/>
          <w:szCs w:val="22"/>
        </w:rPr>
      </w:pPr>
      <w:r w:rsidRPr="001D774D">
        <w:rPr>
          <w:sz w:val="22"/>
          <w:szCs w:val="22"/>
        </w:rPr>
        <w:t>If a Disability Reviewer</w:t>
      </w:r>
      <w:r w:rsidR="008228B4" w:rsidRPr="001D774D">
        <w:rPr>
          <w:sz w:val="22"/>
          <w:szCs w:val="22"/>
        </w:rPr>
        <w:t xml:space="preserve"> (DR)</w:t>
      </w:r>
      <w:r w:rsidR="00D866F8">
        <w:rPr>
          <w:rStyle w:val="FootnoteReference"/>
          <w:sz w:val="22"/>
          <w:szCs w:val="22"/>
        </w:rPr>
        <w:footnoteReference w:id="2"/>
      </w:r>
      <w:r w:rsidR="00800D10" w:rsidRPr="001D774D">
        <w:rPr>
          <w:sz w:val="22"/>
          <w:szCs w:val="22"/>
        </w:rPr>
        <w:t xml:space="preserve"> </w:t>
      </w:r>
      <w:r w:rsidR="008228B4" w:rsidRPr="001D774D">
        <w:rPr>
          <w:sz w:val="22"/>
          <w:szCs w:val="22"/>
        </w:rPr>
        <w:t>notes an unanticipated finding, the</w:t>
      </w:r>
      <w:r w:rsidR="005567C6" w:rsidRPr="001D774D">
        <w:rPr>
          <w:sz w:val="22"/>
          <w:szCs w:val="22"/>
        </w:rPr>
        <w:t xml:space="preserve">y </w:t>
      </w:r>
      <w:r w:rsidR="00AA286C">
        <w:rPr>
          <w:sz w:val="22"/>
          <w:szCs w:val="22"/>
        </w:rPr>
        <w:t xml:space="preserve">bring </w:t>
      </w:r>
      <w:r w:rsidR="008C734F" w:rsidRPr="001D774D">
        <w:rPr>
          <w:sz w:val="22"/>
          <w:szCs w:val="22"/>
        </w:rPr>
        <w:t xml:space="preserve">the </w:t>
      </w:r>
      <w:r w:rsidR="00AA286C">
        <w:rPr>
          <w:sz w:val="22"/>
          <w:szCs w:val="22"/>
        </w:rPr>
        <w:t>case file</w:t>
      </w:r>
      <w:r w:rsidR="00AA286C" w:rsidRPr="001D774D">
        <w:rPr>
          <w:sz w:val="22"/>
          <w:szCs w:val="22"/>
        </w:rPr>
        <w:t xml:space="preserve"> </w:t>
      </w:r>
      <w:r w:rsidR="008C734F" w:rsidRPr="001D774D">
        <w:rPr>
          <w:sz w:val="22"/>
          <w:szCs w:val="22"/>
        </w:rPr>
        <w:t xml:space="preserve">to </w:t>
      </w:r>
      <w:r w:rsidR="00800D10" w:rsidRPr="001D774D">
        <w:rPr>
          <w:sz w:val="22"/>
          <w:szCs w:val="22"/>
        </w:rPr>
        <w:t>the</w:t>
      </w:r>
      <w:r w:rsidR="007A3A75" w:rsidRPr="001D774D">
        <w:rPr>
          <w:sz w:val="22"/>
          <w:szCs w:val="22"/>
        </w:rPr>
        <w:t>ir</w:t>
      </w:r>
      <w:r w:rsidR="00A0392A" w:rsidRPr="001D774D">
        <w:rPr>
          <w:sz w:val="22"/>
          <w:szCs w:val="22"/>
        </w:rPr>
        <w:t xml:space="preserve"> Program Manager (</w:t>
      </w:r>
      <w:r w:rsidR="00D866F8" w:rsidRPr="001D774D">
        <w:rPr>
          <w:sz w:val="22"/>
          <w:szCs w:val="22"/>
        </w:rPr>
        <w:t xml:space="preserve">or any PM in the absence of their </w:t>
      </w:r>
      <w:r w:rsidR="00A0392A" w:rsidRPr="001D774D">
        <w:rPr>
          <w:sz w:val="22"/>
          <w:szCs w:val="22"/>
        </w:rPr>
        <w:t>assigned PM)</w:t>
      </w:r>
      <w:r w:rsidR="00C1212A" w:rsidRPr="001D774D">
        <w:rPr>
          <w:sz w:val="22"/>
          <w:szCs w:val="22"/>
        </w:rPr>
        <w:t xml:space="preserve"> </w:t>
      </w:r>
      <w:r w:rsidR="00AA286C">
        <w:rPr>
          <w:sz w:val="22"/>
          <w:szCs w:val="22"/>
        </w:rPr>
        <w:t>with</w:t>
      </w:r>
      <w:r w:rsidR="00AA286C" w:rsidRPr="001D774D">
        <w:rPr>
          <w:sz w:val="22"/>
          <w:szCs w:val="22"/>
        </w:rPr>
        <w:t xml:space="preserve"> </w:t>
      </w:r>
      <w:r w:rsidR="00C1212A" w:rsidRPr="001D774D">
        <w:rPr>
          <w:sz w:val="22"/>
          <w:szCs w:val="22"/>
        </w:rPr>
        <w:t xml:space="preserve">a DR/PA Communication Form </w:t>
      </w:r>
      <w:r w:rsidR="00AA286C">
        <w:rPr>
          <w:sz w:val="22"/>
          <w:szCs w:val="22"/>
        </w:rPr>
        <w:t xml:space="preserve">citing the unanticipated finding attached to the front of the case </w:t>
      </w:r>
      <w:r w:rsidR="007E07AB">
        <w:rPr>
          <w:sz w:val="22"/>
          <w:szCs w:val="22"/>
        </w:rPr>
        <w:t>file.</w:t>
      </w:r>
      <w:r w:rsidR="00A0392A" w:rsidRPr="001D774D">
        <w:rPr>
          <w:sz w:val="22"/>
          <w:szCs w:val="22"/>
        </w:rPr>
        <w:t xml:space="preserve">  The PM</w:t>
      </w:r>
      <w:r w:rsidR="00D866F8" w:rsidRPr="001D774D">
        <w:rPr>
          <w:sz w:val="22"/>
          <w:szCs w:val="22"/>
        </w:rPr>
        <w:t xml:space="preserve"> </w:t>
      </w:r>
      <w:r w:rsidR="00C1212A" w:rsidRPr="001D774D">
        <w:rPr>
          <w:sz w:val="22"/>
          <w:szCs w:val="22"/>
        </w:rPr>
        <w:t>assess</w:t>
      </w:r>
      <w:r w:rsidR="00D866F8" w:rsidRPr="001D774D">
        <w:rPr>
          <w:sz w:val="22"/>
          <w:szCs w:val="22"/>
        </w:rPr>
        <w:t>es</w:t>
      </w:r>
      <w:r w:rsidR="00C1212A" w:rsidRPr="001D774D">
        <w:rPr>
          <w:sz w:val="22"/>
          <w:szCs w:val="22"/>
        </w:rPr>
        <w:t xml:space="preserve"> the issue and </w:t>
      </w:r>
      <w:r w:rsidR="008C734F" w:rsidRPr="001D774D">
        <w:rPr>
          <w:sz w:val="22"/>
          <w:szCs w:val="22"/>
        </w:rPr>
        <w:t>consult</w:t>
      </w:r>
      <w:r w:rsidR="00D866F8" w:rsidRPr="001D774D">
        <w:rPr>
          <w:sz w:val="22"/>
          <w:szCs w:val="22"/>
        </w:rPr>
        <w:t>s</w:t>
      </w:r>
      <w:r w:rsidR="008C734F" w:rsidRPr="001D774D">
        <w:rPr>
          <w:sz w:val="22"/>
          <w:szCs w:val="22"/>
        </w:rPr>
        <w:t xml:space="preserve"> with </w:t>
      </w:r>
      <w:r w:rsidR="008228B4" w:rsidRPr="001D774D">
        <w:rPr>
          <w:sz w:val="22"/>
          <w:szCs w:val="22"/>
        </w:rPr>
        <w:t xml:space="preserve">the DES Medical Director </w:t>
      </w:r>
      <w:r w:rsidR="005B41B7" w:rsidRPr="001D774D">
        <w:rPr>
          <w:sz w:val="22"/>
          <w:szCs w:val="22"/>
        </w:rPr>
        <w:t>(or designee)</w:t>
      </w:r>
      <w:r w:rsidR="008228B4" w:rsidRPr="001D774D">
        <w:rPr>
          <w:sz w:val="22"/>
          <w:szCs w:val="22"/>
        </w:rPr>
        <w:t xml:space="preserve"> to determine appropriate next steps</w:t>
      </w:r>
      <w:r w:rsidR="007E43FA" w:rsidRPr="001D774D">
        <w:rPr>
          <w:sz w:val="22"/>
          <w:szCs w:val="22"/>
        </w:rPr>
        <w:t xml:space="preserve"> </w:t>
      </w:r>
      <w:r w:rsidR="00A11F35" w:rsidRPr="001D774D">
        <w:rPr>
          <w:sz w:val="22"/>
          <w:szCs w:val="22"/>
        </w:rPr>
        <w:t>including who should get that information</w:t>
      </w:r>
      <w:r w:rsidR="00D866F8" w:rsidRPr="001D774D">
        <w:rPr>
          <w:sz w:val="22"/>
          <w:szCs w:val="22"/>
        </w:rPr>
        <w:t xml:space="preserve"> (client and/or </w:t>
      </w:r>
      <w:r w:rsidR="00E52AFA">
        <w:rPr>
          <w:sz w:val="22"/>
          <w:szCs w:val="22"/>
        </w:rPr>
        <w:t xml:space="preserve">healthcare </w:t>
      </w:r>
      <w:r w:rsidR="00AA286C">
        <w:rPr>
          <w:sz w:val="22"/>
          <w:szCs w:val="22"/>
        </w:rPr>
        <w:t>provider</w:t>
      </w:r>
      <w:r w:rsidR="00D866F8" w:rsidRPr="001D774D">
        <w:rPr>
          <w:sz w:val="22"/>
          <w:szCs w:val="22"/>
        </w:rPr>
        <w:t>)</w:t>
      </w:r>
      <w:r w:rsidR="008228B4" w:rsidRPr="001D774D">
        <w:rPr>
          <w:sz w:val="22"/>
          <w:szCs w:val="22"/>
        </w:rPr>
        <w:t>.</w:t>
      </w:r>
      <w:r w:rsidR="00AA286C">
        <w:rPr>
          <w:sz w:val="22"/>
          <w:szCs w:val="22"/>
        </w:rPr>
        <w:t xml:space="preserve">  In the case of mental impairment, the PM consults with the DES QA Psychologist </w:t>
      </w:r>
      <w:r w:rsidR="001842F7">
        <w:rPr>
          <w:sz w:val="22"/>
          <w:szCs w:val="22"/>
        </w:rPr>
        <w:t>(or designee) to determine appropriate follow-up.</w:t>
      </w:r>
    </w:p>
    <w:p w:rsidR="007B0A64" w:rsidRPr="001D774D" w:rsidRDefault="008228B4" w:rsidP="001D774D">
      <w:pPr>
        <w:ind w:left="1800"/>
        <w:rPr>
          <w:sz w:val="22"/>
          <w:szCs w:val="22"/>
        </w:rPr>
      </w:pPr>
      <w:r w:rsidRPr="001D774D">
        <w:rPr>
          <w:sz w:val="22"/>
          <w:szCs w:val="22"/>
        </w:rPr>
        <w:t xml:space="preserve">  </w:t>
      </w:r>
    </w:p>
    <w:p w:rsidR="001D774D" w:rsidRDefault="00AD54CD" w:rsidP="009F308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D60093">
        <w:rPr>
          <w:sz w:val="22"/>
          <w:szCs w:val="22"/>
        </w:rPr>
        <w:t>he DES Medical Director (or designee)</w:t>
      </w:r>
      <w:r>
        <w:rPr>
          <w:sz w:val="22"/>
          <w:szCs w:val="22"/>
        </w:rPr>
        <w:t xml:space="preserve"> informs the PM whether letter notification is needed and </w:t>
      </w:r>
      <w:r w:rsidR="00E52AFA">
        <w:rPr>
          <w:sz w:val="22"/>
          <w:szCs w:val="22"/>
        </w:rPr>
        <w:t xml:space="preserve">specifies </w:t>
      </w:r>
      <w:r>
        <w:rPr>
          <w:sz w:val="22"/>
          <w:szCs w:val="22"/>
        </w:rPr>
        <w:t>to whom, appli</w:t>
      </w:r>
      <w:r w:rsidR="008C1E28">
        <w:rPr>
          <w:sz w:val="22"/>
          <w:szCs w:val="22"/>
        </w:rPr>
        <w:t xml:space="preserve">cant and/or </w:t>
      </w:r>
      <w:r w:rsidR="00E52AFA">
        <w:rPr>
          <w:sz w:val="22"/>
          <w:szCs w:val="22"/>
        </w:rPr>
        <w:t>health care</w:t>
      </w:r>
      <w:r w:rsidR="008C1E28">
        <w:rPr>
          <w:sz w:val="22"/>
          <w:szCs w:val="22"/>
        </w:rPr>
        <w:t xml:space="preserve"> provider</w:t>
      </w:r>
      <w:r>
        <w:rPr>
          <w:sz w:val="22"/>
          <w:szCs w:val="22"/>
        </w:rPr>
        <w:t xml:space="preserve">. The PM </w:t>
      </w:r>
      <w:r w:rsidR="00D60093">
        <w:rPr>
          <w:sz w:val="22"/>
          <w:szCs w:val="22"/>
        </w:rPr>
        <w:t>completes the</w:t>
      </w:r>
      <w:r w:rsidR="008C1E28">
        <w:rPr>
          <w:sz w:val="22"/>
          <w:szCs w:val="22"/>
        </w:rPr>
        <w:t xml:space="preserve"> necessary letter(s) using the </w:t>
      </w:r>
      <w:r w:rsidR="00D60093">
        <w:rPr>
          <w:sz w:val="22"/>
          <w:szCs w:val="22"/>
        </w:rPr>
        <w:t>DES form letter</w:t>
      </w:r>
      <w:r w:rsidR="008C1E28">
        <w:rPr>
          <w:sz w:val="22"/>
          <w:szCs w:val="22"/>
        </w:rPr>
        <w:t xml:space="preserve"> as</w:t>
      </w:r>
      <w:r>
        <w:rPr>
          <w:sz w:val="22"/>
          <w:szCs w:val="22"/>
        </w:rPr>
        <w:t xml:space="preserve"> </w:t>
      </w:r>
      <w:r w:rsidR="007E07AB">
        <w:rPr>
          <w:sz w:val="22"/>
          <w:szCs w:val="22"/>
        </w:rPr>
        <w:t>applicable which</w:t>
      </w:r>
      <w:r w:rsidR="008C1E28">
        <w:rPr>
          <w:sz w:val="22"/>
          <w:szCs w:val="22"/>
        </w:rPr>
        <w:t xml:space="preserve"> </w:t>
      </w:r>
      <w:r w:rsidR="001D774D">
        <w:rPr>
          <w:sz w:val="22"/>
          <w:szCs w:val="22"/>
        </w:rPr>
        <w:t>notif</w:t>
      </w:r>
      <w:r w:rsidR="008C1E28">
        <w:rPr>
          <w:sz w:val="22"/>
          <w:szCs w:val="22"/>
        </w:rPr>
        <w:t xml:space="preserve">ies </w:t>
      </w:r>
      <w:r w:rsidR="00501312" w:rsidRPr="007B0A64">
        <w:rPr>
          <w:sz w:val="22"/>
          <w:szCs w:val="22"/>
        </w:rPr>
        <w:t>the applicant</w:t>
      </w:r>
      <w:r w:rsidR="00D60093">
        <w:rPr>
          <w:sz w:val="22"/>
          <w:szCs w:val="22"/>
        </w:rPr>
        <w:t xml:space="preserve"> of </w:t>
      </w:r>
      <w:r w:rsidR="008C1E28">
        <w:rPr>
          <w:sz w:val="22"/>
          <w:szCs w:val="22"/>
        </w:rPr>
        <w:t xml:space="preserve">the </w:t>
      </w:r>
      <w:r w:rsidR="00D60093">
        <w:rPr>
          <w:sz w:val="22"/>
          <w:szCs w:val="22"/>
        </w:rPr>
        <w:t>unanticipated clinical finding</w:t>
      </w:r>
      <w:r w:rsidR="00501312" w:rsidRPr="007B0A64">
        <w:rPr>
          <w:sz w:val="22"/>
          <w:szCs w:val="22"/>
        </w:rPr>
        <w:t xml:space="preserve"> and advis</w:t>
      </w:r>
      <w:r w:rsidR="008C1E28">
        <w:rPr>
          <w:sz w:val="22"/>
          <w:szCs w:val="22"/>
        </w:rPr>
        <w:t>es</w:t>
      </w:r>
      <w:r w:rsidR="00501312" w:rsidRPr="007B0A64">
        <w:rPr>
          <w:sz w:val="22"/>
          <w:szCs w:val="22"/>
        </w:rPr>
        <w:t xml:space="preserve"> the applicant to seek medical assistance for this health problem</w:t>
      </w:r>
      <w:r w:rsidR="00D866F8">
        <w:rPr>
          <w:sz w:val="22"/>
          <w:szCs w:val="22"/>
        </w:rPr>
        <w:t xml:space="preserve"> (see Exhibit </w:t>
      </w:r>
      <w:r w:rsidR="009F43D3">
        <w:rPr>
          <w:sz w:val="22"/>
          <w:szCs w:val="22"/>
        </w:rPr>
        <w:t xml:space="preserve">A </w:t>
      </w:r>
      <w:r w:rsidR="00D866F8">
        <w:rPr>
          <w:sz w:val="22"/>
          <w:szCs w:val="22"/>
        </w:rPr>
        <w:t xml:space="preserve">labelled </w:t>
      </w:r>
      <w:r w:rsidR="009F43D3">
        <w:rPr>
          <w:sz w:val="22"/>
          <w:szCs w:val="22"/>
        </w:rPr>
        <w:t>“</w:t>
      </w:r>
      <w:r w:rsidR="00D866F8">
        <w:rPr>
          <w:sz w:val="22"/>
          <w:szCs w:val="22"/>
        </w:rPr>
        <w:t>DES Notification of Unanticipated Findings</w:t>
      </w:r>
      <w:r w:rsidR="009F43D3">
        <w:rPr>
          <w:sz w:val="22"/>
          <w:szCs w:val="22"/>
        </w:rPr>
        <w:t xml:space="preserve">” </w:t>
      </w:r>
      <w:r w:rsidR="00D866F8">
        <w:rPr>
          <w:sz w:val="22"/>
          <w:szCs w:val="22"/>
        </w:rPr>
        <w:t>attached.)</w:t>
      </w:r>
      <w:r w:rsidR="00501312" w:rsidRPr="007B0A64">
        <w:rPr>
          <w:sz w:val="22"/>
          <w:szCs w:val="22"/>
        </w:rPr>
        <w:t xml:space="preserve">.  </w:t>
      </w:r>
      <w:r w:rsidR="004313A0">
        <w:rPr>
          <w:sz w:val="22"/>
          <w:szCs w:val="22"/>
        </w:rPr>
        <w:t>The letter</w:t>
      </w:r>
      <w:r w:rsidR="007E07AB">
        <w:rPr>
          <w:sz w:val="22"/>
          <w:szCs w:val="22"/>
        </w:rPr>
        <w:t xml:space="preserve"> </w:t>
      </w:r>
      <w:r w:rsidR="00D60093">
        <w:rPr>
          <w:sz w:val="22"/>
          <w:szCs w:val="22"/>
        </w:rPr>
        <w:t xml:space="preserve">is signed by the Medical Director (or </w:t>
      </w:r>
      <w:r w:rsidR="007A3A75">
        <w:rPr>
          <w:sz w:val="22"/>
          <w:szCs w:val="22"/>
        </w:rPr>
        <w:t>designee)</w:t>
      </w:r>
      <w:r w:rsidR="007E07AB">
        <w:rPr>
          <w:sz w:val="22"/>
          <w:szCs w:val="22"/>
        </w:rPr>
        <w:t xml:space="preserve"> and copied to the </w:t>
      </w:r>
      <w:r w:rsidR="007E07AB">
        <w:rPr>
          <w:sz w:val="22"/>
          <w:szCs w:val="22"/>
        </w:rPr>
        <w:lastRenderedPageBreak/>
        <w:t xml:space="preserve">applicant’s health care provider, if appropriate. </w:t>
      </w:r>
      <w:r w:rsidR="004313A0">
        <w:rPr>
          <w:sz w:val="22"/>
          <w:szCs w:val="22"/>
        </w:rPr>
        <w:t xml:space="preserve"> </w:t>
      </w:r>
      <w:r w:rsidR="00501312" w:rsidRPr="007B0A64">
        <w:rPr>
          <w:sz w:val="22"/>
          <w:szCs w:val="22"/>
        </w:rPr>
        <w:t>A copy of the letter</w:t>
      </w:r>
      <w:r w:rsidR="00EE34D2">
        <w:rPr>
          <w:sz w:val="22"/>
          <w:szCs w:val="22"/>
        </w:rPr>
        <w:t>(s)</w:t>
      </w:r>
      <w:r w:rsidR="00501312" w:rsidRPr="007B0A64">
        <w:rPr>
          <w:sz w:val="22"/>
          <w:szCs w:val="22"/>
        </w:rPr>
        <w:t xml:space="preserve"> </w:t>
      </w:r>
      <w:r w:rsidR="00D866F8">
        <w:rPr>
          <w:sz w:val="22"/>
          <w:szCs w:val="22"/>
        </w:rPr>
        <w:t xml:space="preserve">and the DR/PA Communication Form are </w:t>
      </w:r>
      <w:r w:rsidR="00501312" w:rsidRPr="007B0A64">
        <w:rPr>
          <w:sz w:val="22"/>
          <w:szCs w:val="22"/>
        </w:rPr>
        <w:t xml:space="preserve">filed in the client’s record.  </w:t>
      </w:r>
    </w:p>
    <w:p w:rsidR="001D774D" w:rsidRDefault="001D774D" w:rsidP="001D774D">
      <w:pPr>
        <w:pStyle w:val="ListParagraph"/>
        <w:rPr>
          <w:sz w:val="22"/>
          <w:szCs w:val="22"/>
        </w:rPr>
      </w:pPr>
    </w:p>
    <w:p w:rsidR="00544AA9" w:rsidRPr="0017600B" w:rsidRDefault="00501312" w:rsidP="009F3085">
      <w:pPr>
        <w:numPr>
          <w:ilvl w:val="0"/>
          <w:numId w:val="2"/>
        </w:numPr>
        <w:rPr>
          <w:sz w:val="22"/>
          <w:szCs w:val="22"/>
        </w:rPr>
      </w:pPr>
      <w:r w:rsidRPr="007B0A64">
        <w:rPr>
          <w:sz w:val="22"/>
          <w:szCs w:val="22"/>
        </w:rPr>
        <w:t xml:space="preserve">If the client calls DES upon receiving the letter, the call is referred to the Medical Director (or designee) </w:t>
      </w:r>
      <w:r w:rsidR="00E07E0A" w:rsidRPr="0017600B">
        <w:rPr>
          <w:sz w:val="22"/>
          <w:szCs w:val="22"/>
        </w:rPr>
        <w:t xml:space="preserve">for response.  The client will again be notified of the findings and urged to seek medical attention.  </w:t>
      </w:r>
      <w:r w:rsidR="00E07E0A" w:rsidRPr="001D774D">
        <w:rPr>
          <w:b/>
          <w:i/>
          <w:sz w:val="22"/>
          <w:szCs w:val="22"/>
        </w:rPr>
        <w:t>However, in all cases, DES staff will refrain from giving advice to the client regarding management of their condition.</w:t>
      </w:r>
      <w:r w:rsidR="00E07E0A" w:rsidRPr="0017600B">
        <w:rPr>
          <w:sz w:val="22"/>
          <w:szCs w:val="22"/>
        </w:rPr>
        <w:t xml:space="preserve">  </w:t>
      </w:r>
    </w:p>
    <w:p w:rsidR="00C23E4F" w:rsidRPr="0017600B" w:rsidRDefault="00C23E4F" w:rsidP="000A431E">
      <w:pPr>
        <w:ind w:left="1440"/>
        <w:rPr>
          <w:sz w:val="22"/>
          <w:szCs w:val="22"/>
        </w:rPr>
      </w:pPr>
    </w:p>
    <w:p w:rsidR="00310CCE" w:rsidRPr="0017600B" w:rsidRDefault="00310CCE" w:rsidP="00310CCE">
      <w:pPr>
        <w:numPr>
          <w:ilvl w:val="0"/>
          <w:numId w:val="2"/>
        </w:numPr>
        <w:rPr>
          <w:sz w:val="22"/>
          <w:szCs w:val="22"/>
        </w:rPr>
      </w:pPr>
      <w:r w:rsidRPr="0017600B">
        <w:rPr>
          <w:sz w:val="22"/>
          <w:szCs w:val="22"/>
        </w:rPr>
        <w:t xml:space="preserve">Documentation of </w:t>
      </w:r>
      <w:r w:rsidR="009E1135" w:rsidRPr="0017600B">
        <w:rPr>
          <w:sz w:val="22"/>
          <w:szCs w:val="22"/>
        </w:rPr>
        <w:t xml:space="preserve">all </w:t>
      </w:r>
      <w:r w:rsidRPr="0017600B">
        <w:rPr>
          <w:sz w:val="22"/>
          <w:szCs w:val="22"/>
        </w:rPr>
        <w:t>these activities will be made in the progress notes.</w:t>
      </w:r>
    </w:p>
    <w:p w:rsidR="00982F44" w:rsidRPr="0017600B" w:rsidRDefault="00982F44" w:rsidP="00982F44">
      <w:pPr>
        <w:pStyle w:val="ListParagraph"/>
        <w:rPr>
          <w:sz w:val="22"/>
          <w:szCs w:val="22"/>
        </w:rPr>
      </w:pPr>
    </w:p>
    <w:p w:rsidR="00325843" w:rsidRPr="000A431E" w:rsidRDefault="00517719" w:rsidP="00310CCE">
      <w:pPr>
        <w:numPr>
          <w:ilvl w:val="0"/>
          <w:numId w:val="2"/>
        </w:numPr>
        <w:rPr>
          <w:sz w:val="22"/>
          <w:szCs w:val="22"/>
        </w:rPr>
      </w:pPr>
      <w:r w:rsidRPr="0017600B">
        <w:rPr>
          <w:sz w:val="22"/>
          <w:szCs w:val="22"/>
        </w:rPr>
        <w:t xml:space="preserve">If, in </w:t>
      </w:r>
      <w:r w:rsidR="00213364" w:rsidRPr="0017600B">
        <w:rPr>
          <w:sz w:val="22"/>
          <w:szCs w:val="22"/>
        </w:rPr>
        <w:t>determining a response to an</w:t>
      </w:r>
      <w:r w:rsidR="009E12C0" w:rsidRPr="0017600B">
        <w:rPr>
          <w:sz w:val="22"/>
          <w:szCs w:val="22"/>
        </w:rPr>
        <w:t xml:space="preserve"> unreported</w:t>
      </w:r>
      <w:r w:rsidRPr="0017600B">
        <w:rPr>
          <w:sz w:val="22"/>
          <w:szCs w:val="22"/>
        </w:rPr>
        <w:t xml:space="preserve"> unanticipated clin</w:t>
      </w:r>
      <w:r w:rsidR="00D1059D" w:rsidRPr="0017600B">
        <w:rPr>
          <w:sz w:val="22"/>
          <w:szCs w:val="22"/>
        </w:rPr>
        <w:t xml:space="preserve">ical finding, </w:t>
      </w:r>
      <w:r w:rsidR="00E07E0A" w:rsidRPr="0017600B">
        <w:rPr>
          <w:sz w:val="22"/>
          <w:szCs w:val="22"/>
        </w:rPr>
        <w:t xml:space="preserve">the Medical Director is not immediately available and his input is needed, it is appropriate to </w:t>
      </w:r>
      <w:r w:rsidR="00896711">
        <w:rPr>
          <w:sz w:val="22"/>
          <w:szCs w:val="22"/>
        </w:rPr>
        <w:t>page</w:t>
      </w:r>
      <w:r w:rsidR="00E07E0A" w:rsidRPr="0017600B">
        <w:rPr>
          <w:sz w:val="22"/>
          <w:szCs w:val="22"/>
        </w:rPr>
        <w:t xml:space="preserve"> him.  The Medical Director’s beepe</w:t>
      </w:r>
      <w:r w:rsidR="00E07E0A">
        <w:rPr>
          <w:sz w:val="22"/>
          <w:szCs w:val="22"/>
        </w:rPr>
        <w:t xml:space="preserve">r number is available from the Director’s Administrative Assistant. </w:t>
      </w:r>
    </w:p>
    <w:p w:rsidR="003F37B8" w:rsidRPr="000A431E" w:rsidRDefault="00E07E0A" w:rsidP="00C6265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2847D8" w:rsidRPr="000A431E" w:rsidRDefault="002847D8" w:rsidP="00C62652">
      <w:pPr>
        <w:rPr>
          <w:b/>
          <w:sz w:val="22"/>
          <w:szCs w:val="22"/>
        </w:rPr>
      </w:pPr>
    </w:p>
    <w:p w:rsidR="004A76D2" w:rsidRDefault="00E07E0A">
      <w:pPr>
        <w:tabs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</w:rPr>
        <w:t>Summary:</w:t>
      </w:r>
      <w:r>
        <w:rPr>
          <w:sz w:val="22"/>
          <w:szCs w:val="22"/>
        </w:rPr>
        <w:t xml:space="preserve">  When an unanticipated clinical finding is discovered during a consultative examination, it is the responsibility of the consultative examiner to discuss the clinical finding(s) and need for follow up with the applicant at the time of the examination and </w:t>
      </w:r>
      <w:r w:rsidR="00764EE1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include this information in the written report to DES.  However, DES </w:t>
      </w:r>
      <w:r w:rsidR="000C53FE">
        <w:rPr>
          <w:sz w:val="22"/>
          <w:szCs w:val="22"/>
        </w:rPr>
        <w:t xml:space="preserve">will also attempt to </w:t>
      </w:r>
      <w:r>
        <w:rPr>
          <w:sz w:val="22"/>
          <w:szCs w:val="22"/>
        </w:rPr>
        <w:t xml:space="preserve">ensure that the applicant </w:t>
      </w:r>
      <w:r w:rsidR="00186E8D">
        <w:rPr>
          <w:sz w:val="22"/>
          <w:szCs w:val="22"/>
        </w:rPr>
        <w:t xml:space="preserve">and the </w:t>
      </w:r>
      <w:r w:rsidR="006C3BFA">
        <w:rPr>
          <w:sz w:val="22"/>
          <w:szCs w:val="22"/>
        </w:rPr>
        <w:t>healthcare provider</w:t>
      </w:r>
      <w:r w:rsidR="00186E8D">
        <w:rPr>
          <w:sz w:val="22"/>
          <w:szCs w:val="22"/>
        </w:rPr>
        <w:t xml:space="preserve"> are </w:t>
      </w:r>
      <w:r>
        <w:rPr>
          <w:sz w:val="22"/>
          <w:szCs w:val="22"/>
        </w:rPr>
        <w:t>notified o</w:t>
      </w:r>
      <w:r w:rsidR="000B11EA">
        <w:rPr>
          <w:sz w:val="22"/>
          <w:szCs w:val="22"/>
        </w:rPr>
        <w:t xml:space="preserve">f the finding(s) and </w:t>
      </w:r>
      <w:r w:rsidR="00EE34D2">
        <w:rPr>
          <w:sz w:val="22"/>
          <w:szCs w:val="22"/>
        </w:rPr>
        <w:t xml:space="preserve">that the applicant is </w:t>
      </w:r>
      <w:r w:rsidR="000B11EA">
        <w:rPr>
          <w:sz w:val="22"/>
          <w:szCs w:val="22"/>
        </w:rPr>
        <w:t>urged to seek medical attention</w:t>
      </w:r>
      <w:r w:rsidR="00E36DDF">
        <w:rPr>
          <w:sz w:val="22"/>
          <w:szCs w:val="22"/>
        </w:rPr>
        <w:t xml:space="preserve"> as d</w:t>
      </w:r>
      <w:r w:rsidR="006C3BFA">
        <w:rPr>
          <w:sz w:val="22"/>
          <w:szCs w:val="22"/>
        </w:rPr>
        <w:t>irected</w:t>
      </w:r>
      <w:r w:rsidR="00E36DDF">
        <w:rPr>
          <w:sz w:val="22"/>
          <w:szCs w:val="22"/>
        </w:rPr>
        <w:t xml:space="preserve"> by the Medical Director (designee)</w:t>
      </w:r>
      <w:r w:rsidR="008E303E">
        <w:rPr>
          <w:sz w:val="22"/>
          <w:szCs w:val="22"/>
        </w:rPr>
        <w:t>, or in case of mental impairment, the DES QA Psychologist (or designee)</w:t>
      </w:r>
      <w:r w:rsidR="000B11EA">
        <w:rPr>
          <w:sz w:val="22"/>
          <w:szCs w:val="22"/>
        </w:rPr>
        <w:t>.</w:t>
      </w:r>
    </w:p>
    <w:sectPr w:rsidR="004A76D2" w:rsidSect="008228B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F2" w:rsidRDefault="00BA02F2" w:rsidP="00D964CA">
      <w:r>
        <w:separator/>
      </w:r>
    </w:p>
  </w:endnote>
  <w:endnote w:type="continuationSeparator" w:id="0">
    <w:p w:rsidR="00BA02F2" w:rsidRDefault="00BA02F2" w:rsidP="00D9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D2" w:rsidRDefault="00EE34D2" w:rsidP="00DA0386">
    <w:pPr>
      <w:rPr>
        <w:rStyle w:val="PageNumber"/>
        <w:i/>
        <w:snapToGrid w:val="0"/>
      </w:rPr>
    </w:pPr>
  </w:p>
  <w:p w:rsidR="00EE34D2" w:rsidRDefault="00EE34D2" w:rsidP="00DA0386">
    <w:pPr>
      <w:rPr>
        <w:b/>
      </w:rPr>
    </w:pPr>
    <w:r>
      <w:rPr>
        <w:rStyle w:val="PageNumber"/>
        <w:i/>
        <w:snapToGrid w:val="0"/>
      </w:rPr>
      <w:t>Revision #</w:t>
    </w:r>
    <w:r w:rsidR="003360BB">
      <w:rPr>
        <w:rStyle w:val="PageNumber"/>
        <w:i/>
        <w:snapToGrid w:val="0"/>
      </w:rPr>
      <w:t>5</w:t>
    </w:r>
    <w:r>
      <w:rPr>
        <w:rStyle w:val="PageNumber"/>
        <w:i/>
        <w:snapToGrid w:val="0"/>
      </w:rPr>
      <w:t xml:space="preserve">.  Supersedes PS 99-11 </w:t>
    </w:r>
    <w:r w:rsidRPr="00D47713">
      <w:rPr>
        <w:rStyle w:val="PageNumber"/>
        <w:i/>
        <w:snapToGrid w:val="0"/>
      </w:rPr>
      <w:t>“</w:t>
    </w:r>
    <w:r>
      <w:rPr>
        <w:rStyle w:val="PageNumber"/>
        <w:i/>
        <w:snapToGrid w:val="0"/>
      </w:rPr>
      <w:t xml:space="preserve">Unanticipated clinical finding during consultative examination” dated </w:t>
    </w:r>
    <w:r w:rsidR="002A6187">
      <w:rPr>
        <w:rStyle w:val="PageNumber"/>
        <w:i/>
        <w:snapToGrid w:val="0"/>
      </w:rPr>
      <w:t xml:space="preserve">April 14, 2016, </w:t>
    </w:r>
    <w:r w:rsidR="00CE53B8">
      <w:rPr>
        <w:rStyle w:val="PageNumber"/>
        <w:i/>
        <w:snapToGrid w:val="0"/>
      </w:rPr>
      <w:t xml:space="preserve">September 2, 2015, </w:t>
    </w:r>
    <w:r w:rsidR="00E17258">
      <w:rPr>
        <w:rStyle w:val="PageNumber"/>
        <w:i/>
        <w:snapToGrid w:val="0"/>
      </w:rPr>
      <w:t xml:space="preserve">October 9, 2012, </w:t>
    </w:r>
    <w:r w:rsidR="00EA008B">
      <w:rPr>
        <w:rStyle w:val="PageNumber"/>
        <w:i/>
        <w:snapToGrid w:val="0"/>
      </w:rPr>
      <w:t xml:space="preserve">March 17, 2011, </w:t>
    </w:r>
    <w:r>
      <w:rPr>
        <w:rStyle w:val="PageNumber"/>
        <w:i/>
        <w:snapToGrid w:val="0"/>
      </w:rPr>
      <w:t xml:space="preserve">March 29, 2010, January 1, 2005, August 28, 2003, </w:t>
    </w:r>
    <w:r w:rsidR="00EA008B">
      <w:rPr>
        <w:rStyle w:val="PageNumber"/>
        <w:i/>
        <w:snapToGrid w:val="0"/>
      </w:rPr>
      <w:t xml:space="preserve">and </w:t>
    </w:r>
    <w:r>
      <w:rPr>
        <w:rStyle w:val="PageNumber"/>
        <w:i/>
        <w:snapToGrid w:val="0"/>
      </w:rPr>
      <w:t>August 24, 1999.</w:t>
    </w:r>
  </w:p>
  <w:p w:rsidR="00EE34D2" w:rsidRDefault="00EE34D2">
    <w:pPr>
      <w:pStyle w:val="Footer"/>
    </w:pPr>
  </w:p>
  <w:p w:rsidR="00EE34D2" w:rsidRDefault="00EE3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F2" w:rsidRDefault="00BA02F2" w:rsidP="00D964CA">
      <w:r>
        <w:separator/>
      </w:r>
    </w:p>
  </w:footnote>
  <w:footnote w:type="continuationSeparator" w:id="0">
    <w:p w:rsidR="00BA02F2" w:rsidRDefault="00BA02F2" w:rsidP="00D964CA">
      <w:r>
        <w:continuationSeparator/>
      </w:r>
    </w:p>
  </w:footnote>
  <w:footnote w:id="1">
    <w:p w:rsidR="00EE34D2" w:rsidRDefault="00EE34D2">
      <w:pPr>
        <w:pStyle w:val="FootnoteText"/>
      </w:pPr>
      <w:r>
        <w:rPr>
          <w:rStyle w:val="FootnoteReference"/>
        </w:rPr>
        <w:footnoteRef/>
      </w:r>
      <w:r>
        <w:t xml:space="preserve"> Staff is reminded that PS 00-7 provides guidance in situations where threats of violence to self or others are encountered in a CE report. </w:t>
      </w:r>
    </w:p>
  </w:footnote>
  <w:footnote w:id="2">
    <w:p w:rsidR="00D866F8" w:rsidRDefault="00D866F8">
      <w:pPr>
        <w:pStyle w:val="FootnoteText"/>
      </w:pPr>
      <w:r>
        <w:rPr>
          <w:rStyle w:val="FootnoteReference"/>
        </w:rPr>
        <w:footnoteRef/>
      </w:r>
      <w:r>
        <w:t xml:space="preserve"> A Physician/Psychologist Advisor (PA) may also </w:t>
      </w:r>
      <w:r w:rsidR="00CF149E">
        <w:t>discover</w:t>
      </w:r>
      <w:r>
        <w:t xml:space="preserve"> an unanticipated </w:t>
      </w:r>
      <w:r w:rsidR="00EA56B2">
        <w:t xml:space="preserve">clinical </w:t>
      </w:r>
      <w:r>
        <w:t>finding.  If so, they notify the DR or a PM</w:t>
      </w:r>
      <w:r w:rsidR="00D9215A">
        <w:t xml:space="preserve"> who will proceed as instructed above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C1D"/>
    <w:multiLevelType w:val="hybridMultilevel"/>
    <w:tmpl w:val="0C0A5B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B452D8"/>
    <w:multiLevelType w:val="hybridMultilevel"/>
    <w:tmpl w:val="D3EA6C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D5"/>
    <w:rsid w:val="00000BDB"/>
    <w:rsid w:val="000147CF"/>
    <w:rsid w:val="000154EF"/>
    <w:rsid w:val="00027385"/>
    <w:rsid w:val="00036852"/>
    <w:rsid w:val="00036DF0"/>
    <w:rsid w:val="000513DD"/>
    <w:rsid w:val="000543AB"/>
    <w:rsid w:val="00076652"/>
    <w:rsid w:val="00084D2F"/>
    <w:rsid w:val="000945EF"/>
    <w:rsid w:val="00094A8F"/>
    <w:rsid w:val="000A1C4E"/>
    <w:rsid w:val="000A2E79"/>
    <w:rsid w:val="000A431E"/>
    <w:rsid w:val="000B11EA"/>
    <w:rsid w:val="000B4004"/>
    <w:rsid w:val="000C22B5"/>
    <w:rsid w:val="000C53FE"/>
    <w:rsid w:val="000D2F1F"/>
    <w:rsid w:val="00105FBD"/>
    <w:rsid w:val="001102F9"/>
    <w:rsid w:val="001179FF"/>
    <w:rsid w:val="001245DA"/>
    <w:rsid w:val="00151AFE"/>
    <w:rsid w:val="00166E30"/>
    <w:rsid w:val="0017600B"/>
    <w:rsid w:val="001842F7"/>
    <w:rsid w:val="00186E8D"/>
    <w:rsid w:val="001919D1"/>
    <w:rsid w:val="00191A5A"/>
    <w:rsid w:val="00195A99"/>
    <w:rsid w:val="001A2B46"/>
    <w:rsid w:val="001B03A9"/>
    <w:rsid w:val="001D5A63"/>
    <w:rsid w:val="001D6B58"/>
    <w:rsid w:val="001D774D"/>
    <w:rsid w:val="001F2D53"/>
    <w:rsid w:val="001F4DBD"/>
    <w:rsid w:val="00212419"/>
    <w:rsid w:val="00213364"/>
    <w:rsid w:val="00215998"/>
    <w:rsid w:val="00215EB2"/>
    <w:rsid w:val="002460B7"/>
    <w:rsid w:val="00252AE5"/>
    <w:rsid w:val="00267C44"/>
    <w:rsid w:val="00276125"/>
    <w:rsid w:val="0027790F"/>
    <w:rsid w:val="002847D8"/>
    <w:rsid w:val="002908FD"/>
    <w:rsid w:val="0029135B"/>
    <w:rsid w:val="002965BC"/>
    <w:rsid w:val="002A6187"/>
    <w:rsid w:val="002C3D75"/>
    <w:rsid w:val="002D38ED"/>
    <w:rsid w:val="002E6D2A"/>
    <w:rsid w:val="002F1778"/>
    <w:rsid w:val="00301EB0"/>
    <w:rsid w:val="00310CCE"/>
    <w:rsid w:val="00325843"/>
    <w:rsid w:val="003360BB"/>
    <w:rsid w:val="003425B3"/>
    <w:rsid w:val="00351BDF"/>
    <w:rsid w:val="00374BC7"/>
    <w:rsid w:val="00377373"/>
    <w:rsid w:val="00381700"/>
    <w:rsid w:val="00385201"/>
    <w:rsid w:val="0039707A"/>
    <w:rsid w:val="003B46FC"/>
    <w:rsid w:val="003D1A4E"/>
    <w:rsid w:val="003D335A"/>
    <w:rsid w:val="003E0D22"/>
    <w:rsid w:val="003E4422"/>
    <w:rsid w:val="003F37B8"/>
    <w:rsid w:val="00401574"/>
    <w:rsid w:val="0040605D"/>
    <w:rsid w:val="00430E3B"/>
    <w:rsid w:val="004313A0"/>
    <w:rsid w:val="004458B0"/>
    <w:rsid w:val="00447068"/>
    <w:rsid w:val="004536E1"/>
    <w:rsid w:val="004670CF"/>
    <w:rsid w:val="00470895"/>
    <w:rsid w:val="004754AF"/>
    <w:rsid w:val="004A76D2"/>
    <w:rsid w:val="004C5DEF"/>
    <w:rsid w:val="004D176B"/>
    <w:rsid w:val="004E4197"/>
    <w:rsid w:val="004E6ABA"/>
    <w:rsid w:val="004E6C86"/>
    <w:rsid w:val="00501312"/>
    <w:rsid w:val="00514784"/>
    <w:rsid w:val="00517719"/>
    <w:rsid w:val="00526F20"/>
    <w:rsid w:val="00536BE3"/>
    <w:rsid w:val="00544AA9"/>
    <w:rsid w:val="00555F3A"/>
    <w:rsid w:val="005567C6"/>
    <w:rsid w:val="00564DA3"/>
    <w:rsid w:val="0057273B"/>
    <w:rsid w:val="00580FD2"/>
    <w:rsid w:val="005A3318"/>
    <w:rsid w:val="005A6907"/>
    <w:rsid w:val="005B41B7"/>
    <w:rsid w:val="005D7AD5"/>
    <w:rsid w:val="005F0245"/>
    <w:rsid w:val="005F0516"/>
    <w:rsid w:val="005F4037"/>
    <w:rsid w:val="00615FFC"/>
    <w:rsid w:val="00624535"/>
    <w:rsid w:val="00626836"/>
    <w:rsid w:val="00631D0F"/>
    <w:rsid w:val="00645DFE"/>
    <w:rsid w:val="006531F6"/>
    <w:rsid w:val="00654391"/>
    <w:rsid w:val="00660D8B"/>
    <w:rsid w:val="00666AFA"/>
    <w:rsid w:val="00674565"/>
    <w:rsid w:val="0068508C"/>
    <w:rsid w:val="006A4020"/>
    <w:rsid w:val="006A42AD"/>
    <w:rsid w:val="006A4B89"/>
    <w:rsid w:val="006C3BFA"/>
    <w:rsid w:val="006C55D2"/>
    <w:rsid w:val="006C655D"/>
    <w:rsid w:val="006C6695"/>
    <w:rsid w:val="006F0761"/>
    <w:rsid w:val="006F7201"/>
    <w:rsid w:val="007030DC"/>
    <w:rsid w:val="00715A28"/>
    <w:rsid w:val="00716769"/>
    <w:rsid w:val="00725C39"/>
    <w:rsid w:val="0073334D"/>
    <w:rsid w:val="007363A1"/>
    <w:rsid w:val="00764EE1"/>
    <w:rsid w:val="00772473"/>
    <w:rsid w:val="0077303D"/>
    <w:rsid w:val="00794381"/>
    <w:rsid w:val="00795402"/>
    <w:rsid w:val="007A3A75"/>
    <w:rsid w:val="007A5C7A"/>
    <w:rsid w:val="007B0A64"/>
    <w:rsid w:val="007E07AB"/>
    <w:rsid w:val="007E1F86"/>
    <w:rsid w:val="007E43FA"/>
    <w:rsid w:val="00800D10"/>
    <w:rsid w:val="008105F8"/>
    <w:rsid w:val="008228B4"/>
    <w:rsid w:val="00824825"/>
    <w:rsid w:val="00835965"/>
    <w:rsid w:val="00840BD2"/>
    <w:rsid w:val="008459CE"/>
    <w:rsid w:val="00881F01"/>
    <w:rsid w:val="00896711"/>
    <w:rsid w:val="008A7698"/>
    <w:rsid w:val="008B547F"/>
    <w:rsid w:val="008C0815"/>
    <w:rsid w:val="008C1E28"/>
    <w:rsid w:val="008C734F"/>
    <w:rsid w:val="008D41E2"/>
    <w:rsid w:val="008E303E"/>
    <w:rsid w:val="008F4EF9"/>
    <w:rsid w:val="00922381"/>
    <w:rsid w:val="00933B4E"/>
    <w:rsid w:val="00947EC1"/>
    <w:rsid w:val="009669E6"/>
    <w:rsid w:val="0097218F"/>
    <w:rsid w:val="009776E7"/>
    <w:rsid w:val="00982F44"/>
    <w:rsid w:val="00995A8F"/>
    <w:rsid w:val="009A4B1D"/>
    <w:rsid w:val="009B17A5"/>
    <w:rsid w:val="009B5058"/>
    <w:rsid w:val="009B7B17"/>
    <w:rsid w:val="009D0DEC"/>
    <w:rsid w:val="009D4080"/>
    <w:rsid w:val="009E1135"/>
    <w:rsid w:val="009E12C0"/>
    <w:rsid w:val="009F3085"/>
    <w:rsid w:val="009F43D3"/>
    <w:rsid w:val="00A0392A"/>
    <w:rsid w:val="00A11F35"/>
    <w:rsid w:val="00A1306F"/>
    <w:rsid w:val="00A224E2"/>
    <w:rsid w:val="00A31EBD"/>
    <w:rsid w:val="00A4661E"/>
    <w:rsid w:val="00A4762E"/>
    <w:rsid w:val="00A5471E"/>
    <w:rsid w:val="00A55DD2"/>
    <w:rsid w:val="00A564D5"/>
    <w:rsid w:val="00A60867"/>
    <w:rsid w:val="00A77C2A"/>
    <w:rsid w:val="00A91CE7"/>
    <w:rsid w:val="00A93C25"/>
    <w:rsid w:val="00AA286C"/>
    <w:rsid w:val="00AB122E"/>
    <w:rsid w:val="00AB408A"/>
    <w:rsid w:val="00AD54CD"/>
    <w:rsid w:val="00AF489F"/>
    <w:rsid w:val="00B168FD"/>
    <w:rsid w:val="00B218CE"/>
    <w:rsid w:val="00B21F9D"/>
    <w:rsid w:val="00B22A97"/>
    <w:rsid w:val="00B25797"/>
    <w:rsid w:val="00B27FBF"/>
    <w:rsid w:val="00B410E8"/>
    <w:rsid w:val="00B436F1"/>
    <w:rsid w:val="00B52120"/>
    <w:rsid w:val="00B77294"/>
    <w:rsid w:val="00BA02F2"/>
    <w:rsid w:val="00BA72BD"/>
    <w:rsid w:val="00BC3537"/>
    <w:rsid w:val="00BC36AF"/>
    <w:rsid w:val="00BD2619"/>
    <w:rsid w:val="00BD5F42"/>
    <w:rsid w:val="00C1212A"/>
    <w:rsid w:val="00C23913"/>
    <w:rsid w:val="00C23E4F"/>
    <w:rsid w:val="00C34E85"/>
    <w:rsid w:val="00C60A6D"/>
    <w:rsid w:val="00C60B0A"/>
    <w:rsid w:val="00C62652"/>
    <w:rsid w:val="00C64B6F"/>
    <w:rsid w:val="00CA19D4"/>
    <w:rsid w:val="00CA4485"/>
    <w:rsid w:val="00CA576C"/>
    <w:rsid w:val="00CB562F"/>
    <w:rsid w:val="00CB7CE9"/>
    <w:rsid w:val="00CD237B"/>
    <w:rsid w:val="00CD7F65"/>
    <w:rsid w:val="00CE53B8"/>
    <w:rsid w:val="00CF149E"/>
    <w:rsid w:val="00D0256B"/>
    <w:rsid w:val="00D1059D"/>
    <w:rsid w:val="00D1653C"/>
    <w:rsid w:val="00D42158"/>
    <w:rsid w:val="00D44FD5"/>
    <w:rsid w:val="00D54BE7"/>
    <w:rsid w:val="00D55682"/>
    <w:rsid w:val="00D565CE"/>
    <w:rsid w:val="00D60093"/>
    <w:rsid w:val="00D74A14"/>
    <w:rsid w:val="00D76687"/>
    <w:rsid w:val="00D866F8"/>
    <w:rsid w:val="00D90828"/>
    <w:rsid w:val="00D9215A"/>
    <w:rsid w:val="00D9284A"/>
    <w:rsid w:val="00D964CA"/>
    <w:rsid w:val="00DA0386"/>
    <w:rsid w:val="00DA5D5A"/>
    <w:rsid w:val="00DB4CAD"/>
    <w:rsid w:val="00DB5CB5"/>
    <w:rsid w:val="00DB7160"/>
    <w:rsid w:val="00DD31CA"/>
    <w:rsid w:val="00E01933"/>
    <w:rsid w:val="00E07E0A"/>
    <w:rsid w:val="00E15777"/>
    <w:rsid w:val="00E16762"/>
    <w:rsid w:val="00E17258"/>
    <w:rsid w:val="00E269AA"/>
    <w:rsid w:val="00E33372"/>
    <w:rsid w:val="00E36DDF"/>
    <w:rsid w:val="00E51D8E"/>
    <w:rsid w:val="00E52AFA"/>
    <w:rsid w:val="00E63271"/>
    <w:rsid w:val="00E773AA"/>
    <w:rsid w:val="00EA008B"/>
    <w:rsid w:val="00EA29BF"/>
    <w:rsid w:val="00EA56B2"/>
    <w:rsid w:val="00EB7FFB"/>
    <w:rsid w:val="00EC01B3"/>
    <w:rsid w:val="00ED1209"/>
    <w:rsid w:val="00EE15C8"/>
    <w:rsid w:val="00EE34D2"/>
    <w:rsid w:val="00EE3531"/>
    <w:rsid w:val="00EE4AA8"/>
    <w:rsid w:val="00F17D16"/>
    <w:rsid w:val="00F17FBD"/>
    <w:rsid w:val="00F62803"/>
    <w:rsid w:val="00F77198"/>
    <w:rsid w:val="00FA495F"/>
    <w:rsid w:val="00FB7F2D"/>
    <w:rsid w:val="00FC0665"/>
    <w:rsid w:val="00FD5BA2"/>
    <w:rsid w:val="00FD6BCF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CCE"/>
    <w:pPr>
      <w:ind w:left="720"/>
      <w:contextualSpacing/>
    </w:pPr>
  </w:style>
  <w:style w:type="character" w:styleId="CommentReference">
    <w:name w:val="annotation reference"/>
    <w:basedOn w:val="DefaultParagraphFont"/>
    <w:rsid w:val="00374B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BC7"/>
  </w:style>
  <w:style w:type="paragraph" w:styleId="CommentSubject">
    <w:name w:val="annotation subject"/>
    <w:basedOn w:val="CommentText"/>
    <w:next w:val="CommentText"/>
    <w:link w:val="CommentSubjectChar"/>
    <w:rsid w:val="00374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BC7"/>
    <w:rPr>
      <w:b/>
      <w:bCs/>
    </w:rPr>
  </w:style>
  <w:style w:type="paragraph" w:styleId="FootnoteText">
    <w:name w:val="footnote text"/>
    <w:basedOn w:val="Normal"/>
    <w:link w:val="FootnoteTextChar"/>
    <w:rsid w:val="00D964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64CA"/>
  </w:style>
  <w:style w:type="character" w:styleId="FootnoteReference">
    <w:name w:val="footnote reference"/>
    <w:basedOn w:val="DefaultParagraphFont"/>
    <w:rsid w:val="00D964CA"/>
    <w:rPr>
      <w:vertAlign w:val="superscript"/>
    </w:rPr>
  </w:style>
  <w:style w:type="paragraph" w:styleId="Header">
    <w:name w:val="header"/>
    <w:basedOn w:val="Normal"/>
    <w:link w:val="HeaderChar"/>
    <w:rsid w:val="00DA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03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386"/>
    <w:rPr>
      <w:sz w:val="24"/>
      <w:szCs w:val="24"/>
    </w:rPr>
  </w:style>
  <w:style w:type="character" w:styleId="PageNumber">
    <w:name w:val="page number"/>
    <w:basedOn w:val="DefaultParagraphFont"/>
    <w:rsid w:val="00DA0386"/>
  </w:style>
  <w:style w:type="paragraph" w:styleId="Revision">
    <w:name w:val="Revision"/>
    <w:hidden/>
    <w:uiPriority w:val="99"/>
    <w:semiHidden/>
    <w:rsid w:val="001B03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CCE"/>
    <w:pPr>
      <w:ind w:left="720"/>
      <w:contextualSpacing/>
    </w:pPr>
  </w:style>
  <w:style w:type="character" w:styleId="CommentReference">
    <w:name w:val="annotation reference"/>
    <w:basedOn w:val="DefaultParagraphFont"/>
    <w:rsid w:val="00374B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BC7"/>
  </w:style>
  <w:style w:type="paragraph" w:styleId="CommentSubject">
    <w:name w:val="annotation subject"/>
    <w:basedOn w:val="CommentText"/>
    <w:next w:val="CommentText"/>
    <w:link w:val="CommentSubjectChar"/>
    <w:rsid w:val="00374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BC7"/>
    <w:rPr>
      <w:b/>
      <w:bCs/>
    </w:rPr>
  </w:style>
  <w:style w:type="paragraph" w:styleId="FootnoteText">
    <w:name w:val="footnote text"/>
    <w:basedOn w:val="Normal"/>
    <w:link w:val="FootnoteTextChar"/>
    <w:rsid w:val="00D964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64CA"/>
  </w:style>
  <w:style w:type="character" w:styleId="FootnoteReference">
    <w:name w:val="footnote reference"/>
    <w:basedOn w:val="DefaultParagraphFont"/>
    <w:rsid w:val="00D964CA"/>
    <w:rPr>
      <w:vertAlign w:val="superscript"/>
    </w:rPr>
  </w:style>
  <w:style w:type="paragraph" w:styleId="Header">
    <w:name w:val="header"/>
    <w:basedOn w:val="Normal"/>
    <w:link w:val="HeaderChar"/>
    <w:rsid w:val="00DA0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03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0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386"/>
    <w:rPr>
      <w:sz w:val="24"/>
      <w:szCs w:val="24"/>
    </w:rPr>
  </w:style>
  <w:style w:type="character" w:styleId="PageNumber">
    <w:name w:val="page number"/>
    <w:basedOn w:val="DefaultParagraphFont"/>
    <w:rsid w:val="00DA0386"/>
  </w:style>
  <w:style w:type="paragraph" w:styleId="Revision">
    <w:name w:val="Revision"/>
    <w:hidden/>
    <w:uiPriority w:val="99"/>
    <w:semiHidden/>
    <w:rsid w:val="001B0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B40C-3393-4F7B-B25B-93BE20D4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KetnouvE</dc:creator>
  <cp:lastModifiedBy>Campanelli, Sherry</cp:lastModifiedBy>
  <cp:revision>3</cp:revision>
  <cp:lastPrinted>2015-08-31T16:19:00Z</cp:lastPrinted>
  <dcterms:created xsi:type="dcterms:W3CDTF">2016-04-20T16:59:00Z</dcterms:created>
  <dcterms:modified xsi:type="dcterms:W3CDTF">2016-04-20T17:01:00Z</dcterms:modified>
</cp:coreProperties>
</file>