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48" w:rsidRPr="00C61D1B" w:rsidRDefault="00AC5F48">
      <w:pPr>
        <w:ind w:left="1440" w:right="-1080"/>
        <w:rPr>
          <w:sz w:val="24"/>
          <w:szCs w:val="24"/>
        </w:rPr>
      </w:pPr>
    </w:p>
    <w:p w:rsidR="00AC5F48" w:rsidRPr="00C61D1B" w:rsidRDefault="00AC5F48">
      <w:pPr>
        <w:ind w:left="1440" w:right="-1080"/>
        <w:rPr>
          <w:sz w:val="24"/>
          <w:szCs w:val="24"/>
        </w:rPr>
      </w:pPr>
    </w:p>
    <w:p w:rsidR="00AC5F48" w:rsidRPr="00C61D1B" w:rsidRDefault="00AC5F48">
      <w:pPr>
        <w:ind w:left="1440" w:right="-1080"/>
        <w:rPr>
          <w:sz w:val="24"/>
          <w:szCs w:val="24"/>
        </w:rPr>
      </w:pPr>
    </w:p>
    <w:p w:rsidR="00AC5F48" w:rsidRPr="00C61D1B" w:rsidRDefault="00AC5F48">
      <w:pPr>
        <w:pStyle w:val="Heading1"/>
        <w:rPr>
          <w:szCs w:val="24"/>
        </w:rPr>
      </w:pPr>
      <w:r w:rsidRPr="00C61D1B">
        <w:rPr>
          <w:szCs w:val="24"/>
        </w:rPr>
        <w:t xml:space="preserve">Procedural Standard </w:t>
      </w:r>
      <w:r w:rsidR="00C901DD">
        <w:rPr>
          <w:szCs w:val="24"/>
        </w:rPr>
        <w:t>12</w:t>
      </w:r>
      <w:r w:rsidRPr="00C61D1B">
        <w:rPr>
          <w:szCs w:val="24"/>
        </w:rPr>
        <w:t>-</w:t>
      </w:r>
      <w:r w:rsidR="00C901DD">
        <w:rPr>
          <w:szCs w:val="24"/>
        </w:rPr>
        <w:t>1</w:t>
      </w:r>
    </w:p>
    <w:p w:rsidR="00AC5F48" w:rsidRPr="00C61D1B" w:rsidRDefault="00AC5F48">
      <w:pPr>
        <w:ind w:left="1440" w:right="-1080" w:firstLine="90"/>
        <w:rPr>
          <w:b/>
          <w:sz w:val="24"/>
          <w:szCs w:val="24"/>
        </w:rPr>
      </w:pPr>
      <w:r w:rsidRPr="00C61D1B">
        <w:rPr>
          <w:rFonts w:ascii="Comic Sans MS" w:hAnsi="Comic Sans MS"/>
          <w:sz w:val="24"/>
          <w:szCs w:val="24"/>
        </w:rPr>
        <w:tab/>
      </w:r>
      <w:r w:rsidRPr="00C61D1B">
        <w:rPr>
          <w:rFonts w:ascii="Comic Sans MS" w:hAnsi="Comic Sans MS"/>
          <w:sz w:val="24"/>
          <w:szCs w:val="24"/>
        </w:rPr>
        <w:tab/>
      </w:r>
      <w:r w:rsidRPr="00C61D1B">
        <w:rPr>
          <w:rFonts w:ascii="Comic Sans MS" w:hAnsi="Comic Sans MS"/>
          <w:sz w:val="24"/>
          <w:szCs w:val="24"/>
        </w:rPr>
        <w:tab/>
      </w:r>
      <w:r w:rsidRPr="00C61D1B">
        <w:rPr>
          <w:rFonts w:ascii="Comic Sans MS" w:hAnsi="Comic Sans MS"/>
          <w:sz w:val="24"/>
          <w:szCs w:val="24"/>
        </w:rPr>
        <w:tab/>
      </w:r>
      <w:r w:rsidRPr="00C61D1B">
        <w:rPr>
          <w:rFonts w:ascii="Comic Sans MS" w:hAnsi="Comic Sans MS"/>
          <w:sz w:val="24"/>
          <w:szCs w:val="24"/>
        </w:rPr>
        <w:tab/>
      </w:r>
      <w:r w:rsidRPr="00C61D1B">
        <w:rPr>
          <w:rFonts w:ascii="Comic Sans MS" w:hAnsi="Comic Sans MS"/>
          <w:sz w:val="24"/>
          <w:szCs w:val="24"/>
        </w:rPr>
        <w:tab/>
      </w:r>
      <w:r w:rsidR="00D47344">
        <w:rPr>
          <w:rFonts w:ascii="Comic Sans MS" w:hAnsi="Comic Sans MS"/>
          <w:b/>
          <w:sz w:val="24"/>
          <w:szCs w:val="24"/>
        </w:rPr>
        <w:t xml:space="preserve">April </w:t>
      </w:r>
      <w:r w:rsidR="004E60DB">
        <w:rPr>
          <w:rFonts w:ascii="Comic Sans MS" w:hAnsi="Comic Sans MS"/>
          <w:b/>
          <w:sz w:val="24"/>
          <w:szCs w:val="24"/>
        </w:rPr>
        <w:t>30</w:t>
      </w:r>
      <w:r w:rsidR="00D47344">
        <w:rPr>
          <w:rFonts w:ascii="Comic Sans MS" w:hAnsi="Comic Sans MS"/>
          <w:b/>
          <w:sz w:val="24"/>
          <w:szCs w:val="24"/>
        </w:rPr>
        <w:t xml:space="preserve">, </w:t>
      </w:r>
      <w:r w:rsidR="007D4D45">
        <w:rPr>
          <w:rFonts w:ascii="Comic Sans MS" w:hAnsi="Comic Sans MS"/>
          <w:b/>
          <w:sz w:val="24"/>
          <w:szCs w:val="24"/>
        </w:rPr>
        <w:t>2012</w:t>
      </w:r>
    </w:p>
    <w:p w:rsidR="00AC5F48" w:rsidRPr="00C61D1B" w:rsidRDefault="00AC5F48">
      <w:pPr>
        <w:ind w:left="1440"/>
        <w:rPr>
          <w:sz w:val="24"/>
          <w:szCs w:val="24"/>
        </w:rPr>
      </w:pPr>
    </w:p>
    <w:p w:rsidR="00AC5F48" w:rsidRPr="00C61D1B" w:rsidRDefault="00AC5F48">
      <w:pPr>
        <w:tabs>
          <w:tab w:val="left" w:pos="3690"/>
          <w:tab w:val="left" w:pos="8460"/>
        </w:tabs>
        <w:ind w:left="1440"/>
        <w:rPr>
          <w:sz w:val="24"/>
          <w:szCs w:val="24"/>
        </w:rPr>
      </w:pPr>
    </w:p>
    <w:p w:rsidR="00AC5F48" w:rsidRPr="00C61D1B" w:rsidRDefault="00AC5F48">
      <w:pPr>
        <w:ind w:left="1440"/>
        <w:rPr>
          <w:sz w:val="24"/>
          <w:szCs w:val="24"/>
        </w:rPr>
      </w:pPr>
    </w:p>
    <w:p w:rsidR="00AC5F48" w:rsidRPr="00BB6A0D" w:rsidRDefault="00AC5F48" w:rsidP="003F4077">
      <w:pPr>
        <w:ind w:left="1440" w:right="-1080" w:firstLine="180"/>
        <w:rPr>
          <w:sz w:val="24"/>
          <w:szCs w:val="24"/>
        </w:rPr>
      </w:pPr>
      <w:r w:rsidRPr="00BB6A0D">
        <w:rPr>
          <w:sz w:val="24"/>
          <w:szCs w:val="24"/>
        </w:rPr>
        <w:t>TO:</w:t>
      </w:r>
      <w:r w:rsidRPr="00BB6A0D">
        <w:rPr>
          <w:sz w:val="24"/>
          <w:szCs w:val="24"/>
        </w:rPr>
        <w:tab/>
        <w:t xml:space="preserve">DES Staff </w:t>
      </w:r>
    </w:p>
    <w:p w:rsidR="00AC5F48" w:rsidRPr="00BB6A0D" w:rsidRDefault="00AC5F48">
      <w:pPr>
        <w:ind w:left="1440" w:right="-1080"/>
        <w:rPr>
          <w:sz w:val="24"/>
          <w:szCs w:val="24"/>
        </w:rPr>
      </w:pPr>
    </w:p>
    <w:p w:rsidR="00AC5F48" w:rsidRPr="00BB6A0D" w:rsidRDefault="00AC5F48" w:rsidP="003F4077">
      <w:pPr>
        <w:ind w:left="1440" w:right="-1080" w:firstLine="180"/>
        <w:rPr>
          <w:sz w:val="24"/>
          <w:szCs w:val="24"/>
        </w:rPr>
      </w:pPr>
      <w:r w:rsidRPr="00BB6A0D">
        <w:rPr>
          <w:sz w:val="24"/>
          <w:szCs w:val="24"/>
        </w:rPr>
        <w:t>FR:</w:t>
      </w:r>
      <w:r w:rsidRPr="00BB6A0D">
        <w:rPr>
          <w:sz w:val="24"/>
          <w:szCs w:val="24"/>
        </w:rPr>
        <w:tab/>
        <w:t>A.E. Adams, Ph.D., Director, Disability Evaluation Services (DES)</w:t>
      </w:r>
    </w:p>
    <w:p w:rsidR="00AC5F48" w:rsidRPr="00BB6A0D" w:rsidRDefault="00AC5F48">
      <w:pPr>
        <w:ind w:left="1440" w:right="-1080"/>
        <w:rPr>
          <w:sz w:val="24"/>
          <w:szCs w:val="24"/>
        </w:rPr>
      </w:pPr>
    </w:p>
    <w:p w:rsidR="00AC5F48" w:rsidRPr="00BB6A0D" w:rsidRDefault="00AC5F48" w:rsidP="003F4077">
      <w:pPr>
        <w:ind w:left="1440" w:right="-1080" w:firstLine="180"/>
        <w:rPr>
          <w:sz w:val="24"/>
          <w:szCs w:val="24"/>
        </w:rPr>
      </w:pPr>
      <w:r w:rsidRPr="00BB6A0D">
        <w:rPr>
          <w:sz w:val="24"/>
          <w:szCs w:val="24"/>
        </w:rPr>
        <w:t>BY:   Sherry J. Campanelli, Program Compliance Manager (DES)</w:t>
      </w:r>
    </w:p>
    <w:p w:rsidR="00AC5F48" w:rsidRPr="00BB6A0D" w:rsidRDefault="00AC5F48">
      <w:pPr>
        <w:ind w:left="1440" w:right="-1080"/>
        <w:rPr>
          <w:sz w:val="24"/>
          <w:szCs w:val="24"/>
        </w:rPr>
      </w:pPr>
    </w:p>
    <w:p w:rsidR="00AC5F48" w:rsidRPr="00BB6A0D" w:rsidRDefault="00AC5F48" w:rsidP="003F4077">
      <w:pPr>
        <w:ind w:left="1620" w:right="-900"/>
        <w:rPr>
          <w:b/>
          <w:sz w:val="24"/>
          <w:szCs w:val="24"/>
        </w:rPr>
      </w:pPr>
      <w:r w:rsidRPr="00BB6A0D">
        <w:rPr>
          <w:b/>
          <w:sz w:val="24"/>
          <w:szCs w:val="24"/>
        </w:rPr>
        <w:t>RE:</w:t>
      </w:r>
      <w:r w:rsidRPr="00BB6A0D">
        <w:rPr>
          <w:b/>
          <w:sz w:val="24"/>
          <w:szCs w:val="24"/>
        </w:rPr>
        <w:tab/>
      </w:r>
      <w:r w:rsidR="00D4194D" w:rsidRPr="00BB6A0D">
        <w:rPr>
          <w:b/>
          <w:sz w:val="24"/>
          <w:szCs w:val="24"/>
        </w:rPr>
        <w:t xml:space="preserve">Processing Cases of </w:t>
      </w:r>
      <w:r w:rsidR="0073446D" w:rsidRPr="00BB6A0D">
        <w:rPr>
          <w:b/>
          <w:sz w:val="24"/>
          <w:szCs w:val="24"/>
        </w:rPr>
        <w:t xml:space="preserve">DES Staff Members, </w:t>
      </w:r>
      <w:r w:rsidR="00D4194D" w:rsidRPr="00BB6A0D">
        <w:rPr>
          <w:b/>
          <w:sz w:val="24"/>
          <w:szCs w:val="24"/>
        </w:rPr>
        <w:t>Family</w:t>
      </w:r>
      <w:r w:rsidR="00E7239A">
        <w:rPr>
          <w:b/>
          <w:sz w:val="24"/>
          <w:szCs w:val="24"/>
        </w:rPr>
        <w:t>,</w:t>
      </w:r>
      <w:r w:rsidR="00D4194D" w:rsidRPr="00BB6A0D">
        <w:rPr>
          <w:b/>
          <w:sz w:val="24"/>
          <w:szCs w:val="24"/>
        </w:rPr>
        <w:t xml:space="preserve"> Friends</w:t>
      </w:r>
      <w:r w:rsidR="00B37DB3">
        <w:rPr>
          <w:b/>
          <w:sz w:val="24"/>
          <w:szCs w:val="24"/>
        </w:rPr>
        <w:t xml:space="preserve"> </w:t>
      </w:r>
      <w:r w:rsidR="00E7239A">
        <w:rPr>
          <w:b/>
          <w:sz w:val="24"/>
          <w:szCs w:val="24"/>
        </w:rPr>
        <w:t>and/</w:t>
      </w:r>
      <w:r w:rsidR="00B37DB3">
        <w:rPr>
          <w:b/>
          <w:sz w:val="24"/>
          <w:szCs w:val="24"/>
        </w:rPr>
        <w:t xml:space="preserve">or High Profile </w:t>
      </w:r>
      <w:r w:rsidR="001E7565">
        <w:rPr>
          <w:b/>
          <w:sz w:val="24"/>
          <w:szCs w:val="24"/>
        </w:rPr>
        <w:t>Individuals</w:t>
      </w:r>
      <w:r w:rsidR="001E7565" w:rsidRPr="00BB6A0D">
        <w:rPr>
          <w:b/>
          <w:sz w:val="24"/>
          <w:szCs w:val="24"/>
        </w:rPr>
        <w:t xml:space="preserve"> </w:t>
      </w:r>
    </w:p>
    <w:p w:rsidR="00AC5F48" w:rsidRPr="00BB6A0D" w:rsidRDefault="00AC5F48" w:rsidP="00075F0C">
      <w:pPr>
        <w:pBdr>
          <w:bottom w:val="single" w:sz="12" w:space="1" w:color="auto"/>
        </w:pBdr>
        <w:ind w:left="1620" w:right="-1080"/>
        <w:rPr>
          <w:sz w:val="24"/>
          <w:szCs w:val="24"/>
        </w:rPr>
      </w:pPr>
    </w:p>
    <w:p w:rsidR="00AC5F48" w:rsidRPr="00BB6A0D" w:rsidRDefault="00AC5F48">
      <w:pPr>
        <w:ind w:left="1440" w:right="-1080"/>
        <w:rPr>
          <w:b/>
          <w:sz w:val="24"/>
          <w:szCs w:val="24"/>
        </w:rPr>
      </w:pPr>
    </w:p>
    <w:p w:rsidR="00AC5F48" w:rsidRPr="00BB6A0D" w:rsidRDefault="00AC5F48">
      <w:pPr>
        <w:ind w:left="1440" w:right="-1080"/>
        <w:rPr>
          <w:b/>
          <w:sz w:val="24"/>
          <w:szCs w:val="24"/>
        </w:rPr>
      </w:pPr>
    </w:p>
    <w:p w:rsidR="000C5B3E" w:rsidRPr="00BE6619" w:rsidRDefault="007B3D1E" w:rsidP="007A0DF4">
      <w:pPr>
        <w:pStyle w:val="NormalWeb"/>
        <w:shd w:val="clear" w:color="auto" w:fill="FFFFFF"/>
        <w:ind w:left="1620" w:hanging="1530"/>
        <w:rPr>
          <w:strike/>
        </w:rPr>
      </w:pPr>
      <w:r w:rsidRPr="00BB6A0D">
        <w:rPr>
          <w:b/>
        </w:rPr>
        <w:t>Policy</w:t>
      </w:r>
      <w:r w:rsidR="00AC5F48" w:rsidRPr="00BB6A0D">
        <w:rPr>
          <w:b/>
        </w:rPr>
        <w:t>:</w:t>
      </w:r>
      <w:r w:rsidR="00AC5F48" w:rsidRPr="00BB6A0D">
        <w:rPr>
          <w:b/>
        </w:rPr>
        <w:tab/>
      </w:r>
      <w:r w:rsidR="000B336E" w:rsidRPr="00BB6A0D">
        <w:t>In general,</w:t>
      </w:r>
      <w:r w:rsidRPr="00BB6A0D">
        <w:rPr>
          <w:b/>
        </w:rPr>
        <w:t xml:space="preserve"> </w:t>
      </w:r>
      <w:r w:rsidR="000B336E" w:rsidRPr="00BB6A0D">
        <w:t xml:space="preserve">DES staff </w:t>
      </w:r>
      <w:r w:rsidRPr="00BB6A0D">
        <w:t xml:space="preserve">must not be involved in the processing of </w:t>
      </w:r>
      <w:r w:rsidR="00D708D8" w:rsidRPr="00BB6A0D">
        <w:t xml:space="preserve">disability </w:t>
      </w:r>
      <w:r w:rsidR="00B2625C" w:rsidRPr="00BB6A0D">
        <w:t>cases of their family members and/or friends</w:t>
      </w:r>
      <w:r w:rsidR="000D5D9A" w:rsidRPr="00BB6A0D">
        <w:t xml:space="preserve"> or associates with whom they have an established relationship</w:t>
      </w:r>
      <w:r w:rsidR="00B2625C" w:rsidRPr="00BB6A0D">
        <w:t xml:space="preserve">.  </w:t>
      </w:r>
      <w:r w:rsidR="007A0DF4" w:rsidRPr="00BB6A0D">
        <w:t xml:space="preserve">There are both ethical and privacy considerations in the processing of these types of cases.  </w:t>
      </w:r>
      <w:r w:rsidR="00B2625C" w:rsidRPr="00BB6A0D">
        <w:t xml:space="preserve">Furthermore, the disability applications of current and former DES staff members </w:t>
      </w:r>
      <w:r w:rsidR="005D4AF2">
        <w:t xml:space="preserve">and </w:t>
      </w:r>
      <w:r w:rsidR="00B37DB3">
        <w:t xml:space="preserve">high profile individuals </w:t>
      </w:r>
      <w:r w:rsidR="00B2625C" w:rsidRPr="00BB6A0D">
        <w:t xml:space="preserve">also require special handling.  </w:t>
      </w:r>
      <w:r w:rsidR="00534D9C" w:rsidRPr="00BB6A0D">
        <w:t xml:space="preserve">Privacy concerns require that applications </w:t>
      </w:r>
      <w:r w:rsidR="007A0DF4" w:rsidRPr="00BB6A0D">
        <w:t xml:space="preserve">of current and former employees </w:t>
      </w:r>
      <w:r w:rsidR="005D4AF2">
        <w:t xml:space="preserve">and </w:t>
      </w:r>
      <w:r w:rsidR="00B37DB3">
        <w:t>high profile individuals</w:t>
      </w:r>
      <w:r w:rsidR="005D4AF2">
        <w:t xml:space="preserve"> </w:t>
      </w:r>
      <w:r w:rsidR="00534D9C" w:rsidRPr="00BB6A0D">
        <w:t xml:space="preserve">should be handled by the fewest possible number of DES staff </w:t>
      </w:r>
      <w:r w:rsidR="007A0DF4" w:rsidRPr="00BB6A0D">
        <w:t>to assure only those with a need to know are privy to the</w:t>
      </w:r>
      <w:r w:rsidR="00BE6619">
        <w:t xml:space="preserve"> protected health information.</w:t>
      </w:r>
      <w:r w:rsidR="007A0DF4" w:rsidRPr="00BB6A0D">
        <w:t xml:space="preserve"> </w:t>
      </w:r>
      <w:r w:rsidR="002E7F95">
        <w:t xml:space="preserve"> </w:t>
      </w:r>
    </w:p>
    <w:p w:rsidR="000C5B3E" w:rsidRPr="00BB6A0D" w:rsidRDefault="000C5B3E" w:rsidP="000C5B3E">
      <w:pPr>
        <w:pStyle w:val="NormalWeb"/>
        <w:shd w:val="clear" w:color="auto" w:fill="FFFFFF"/>
        <w:ind w:left="1620"/>
      </w:pPr>
    </w:p>
    <w:p w:rsidR="006E3427" w:rsidRPr="00BB6A0D" w:rsidRDefault="000063A4" w:rsidP="000C5B3E">
      <w:pPr>
        <w:pStyle w:val="NormalWeb"/>
        <w:shd w:val="clear" w:color="auto" w:fill="FFFFFF"/>
        <w:ind w:left="1620"/>
      </w:pPr>
      <w:r w:rsidRPr="00BB6A0D">
        <w:t xml:space="preserve">Ethical considerations further dictate that </w:t>
      </w:r>
      <w:r w:rsidR="008E257F" w:rsidRPr="00BB6A0D">
        <w:t xml:space="preserve">disability </w:t>
      </w:r>
      <w:r w:rsidRPr="00BB6A0D">
        <w:t>review</w:t>
      </w:r>
      <w:r w:rsidR="008E257F" w:rsidRPr="00BB6A0D">
        <w:t>s</w:t>
      </w:r>
      <w:r w:rsidRPr="00BB6A0D">
        <w:t xml:space="preserve"> be conducted in an objective way without </w:t>
      </w:r>
      <w:r w:rsidR="00270EFA" w:rsidRPr="00BB6A0D">
        <w:t>even a perception</w:t>
      </w:r>
      <w:r w:rsidR="00501D65" w:rsidRPr="00BB6A0D">
        <w:t xml:space="preserve"> </w:t>
      </w:r>
      <w:r w:rsidR="00270EFA" w:rsidRPr="00BB6A0D">
        <w:t>of</w:t>
      </w:r>
      <w:r w:rsidRPr="00BB6A0D">
        <w:t xml:space="preserve"> favor or disadvantage</w:t>
      </w:r>
      <w:r w:rsidR="00F55490" w:rsidRPr="00BB6A0D">
        <w:t xml:space="preserve"> to the applicant based on relationship</w:t>
      </w:r>
      <w:r w:rsidR="00412757" w:rsidRPr="00BB6A0D">
        <w:t>(</w:t>
      </w:r>
      <w:r w:rsidR="00F55490" w:rsidRPr="00BB6A0D">
        <w:t>s</w:t>
      </w:r>
      <w:r w:rsidR="00412757" w:rsidRPr="00BB6A0D">
        <w:t>)</w:t>
      </w:r>
      <w:r w:rsidR="00AC17EB" w:rsidRPr="00BB6A0D">
        <w:t xml:space="preserve"> with DES staff</w:t>
      </w:r>
      <w:r w:rsidRPr="00BB6A0D">
        <w:t>.</w:t>
      </w:r>
      <w:r w:rsidR="006E3427" w:rsidRPr="00BB6A0D">
        <w:t xml:space="preserve">  Seeking advantage for oneself or a friend, family member, associate or anyone else with whom the DES staff member has an established relationship is </w:t>
      </w:r>
      <w:r w:rsidR="00A5319C">
        <w:t xml:space="preserve">strictly </w:t>
      </w:r>
      <w:r w:rsidR="006E3427" w:rsidRPr="00BB6A0D">
        <w:t xml:space="preserve">prohibited. </w:t>
      </w:r>
    </w:p>
    <w:p w:rsidR="00CD2A8E" w:rsidRPr="00BB6A0D" w:rsidRDefault="004E47A9" w:rsidP="0041681F">
      <w:pPr>
        <w:pStyle w:val="NormalWeb"/>
        <w:shd w:val="clear" w:color="auto" w:fill="FFFFFF"/>
        <w:ind w:left="1620" w:hanging="1620"/>
        <w:rPr>
          <w:b/>
        </w:rPr>
      </w:pPr>
      <w:r w:rsidRPr="00BB6A0D">
        <w:t xml:space="preserve"> </w:t>
      </w:r>
    </w:p>
    <w:p w:rsidR="004E68D8" w:rsidRPr="00BB6A0D" w:rsidRDefault="00CD2A8E" w:rsidP="004E68D8">
      <w:pPr>
        <w:pStyle w:val="NormalWeb"/>
        <w:shd w:val="clear" w:color="auto" w:fill="FFFFFF"/>
        <w:ind w:left="1620" w:hanging="1530"/>
      </w:pPr>
      <w:r w:rsidRPr="00BB6A0D">
        <w:rPr>
          <w:b/>
        </w:rPr>
        <w:t>P</w:t>
      </w:r>
      <w:r w:rsidR="001F6B4D" w:rsidRPr="00BB6A0D">
        <w:rPr>
          <w:b/>
        </w:rPr>
        <w:t>rocedure</w:t>
      </w:r>
      <w:r w:rsidRPr="00BB6A0D">
        <w:rPr>
          <w:b/>
        </w:rPr>
        <w:t xml:space="preserve">:     </w:t>
      </w:r>
      <w:r w:rsidR="00412757" w:rsidRPr="00BB6A0D">
        <w:rPr>
          <w:b/>
        </w:rPr>
        <w:t xml:space="preserve"> </w:t>
      </w:r>
      <w:r w:rsidR="00AC5F48" w:rsidRPr="00BB6A0D">
        <w:t>The purpose of this memorandum is to</w:t>
      </w:r>
      <w:r w:rsidRPr="00BB6A0D">
        <w:t xml:space="preserve"> </w:t>
      </w:r>
      <w:r w:rsidR="004703C2" w:rsidRPr="00BB6A0D">
        <w:t>provide guidance to D</w:t>
      </w:r>
      <w:r w:rsidR="00D4194D" w:rsidRPr="00BB6A0D">
        <w:t xml:space="preserve">ES staff </w:t>
      </w:r>
      <w:r w:rsidR="0073446D" w:rsidRPr="00BB6A0D">
        <w:t xml:space="preserve">regarding the </w:t>
      </w:r>
      <w:r w:rsidR="00D4194D" w:rsidRPr="00BB6A0D">
        <w:t xml:space="preserve">processing of </w:t>
      </w:r>
      <w:r w:rsidR="0073446D" w:rsidRPr="00BB6A0D">
        <w:t>disability applications for current or former DES staff members, family members</w:t>
      </w:r>
      <w:r w:rsidR="00970D0E">
        <w:t xml:space="preserve">, </w:t>
      </w:r>
      <w:r w:rsidR="0073446D" w:rsidRPr="00BB6A0D">
        <w:t>friends</w:t>
      </w:r>
      <w:r w:rsidR="00E402BD" w:rsidRPr="00BB6A0D">
        <w:t xml:space="preserve"> </w:t>
      </w:r>
      <w:r w:rsidR="00970D0E">
        <w:t>or</w:t>
      </w:r>
      <w:r w:rsidR="00E402BD" w:rsidRPr="00BB6A0D">
        <w:t xml:space="preserve"> associates</w:t>
      </w:r>
      <w:r w:rsidR="00970D0E">
        <w:t xml:space="preserve"> and high profile individuals</w:t>
      </w:r>
      <w:r w:rsidR="0073446D" w:rsidRPr="00BB6A0D">
        <w:t>.</w:t>
      </w:r>
      <w:r w:rsidR="004703C2" w:rsidRPr="00BB6A0D">
        <w:t xml:space="preserve"> </w:t>
      </w:r>
      <w:r w:rsidR="008A46E8" w:rsidRPr="00BB6A0D">
        <w:t xml:space="preserve"> </w:t>
      </w:r>
    </w:p>
    <w:p w:rsidR="008E257F" w:rsidRPr="00BB6A0D" w:rsidRDefault="008E257F" w:rsidP="00B77255">
      <w:pPr>
        <w:pStyle w:val="NormalWeb"/>
        <w:shd w:val="clear" w:color="auto" w:fill="FFFFFF"/>
        <w:ind w:left="1620"/>
        <w:rPr>
          <w:b/>
        </w:rPr>
      </w:pPr>
    </w:p>
    <w:p w:rsidR="00395AF7" w:rsidRDefault="00395AF7" w:rsidP="00B77255">
      <w:pPr>
        <w:pStyle w:val="NormalWeb"/>
        <w:shd w:val="clear" w:color="auto" w:fill="FFFFFF"/>
        <w:ind w:left="1620"/>
        <w:rPr>
          <w:b/>
        </w:rPr>
      </w:pPr>
    </w:p>
    <w:p w:rsidR="00395AF7" w:rsidRDefault="00395AF7" w:rsidP="00B77255">
      <w:pPr>
        <w:pStyle w:val="NormalWeb"/>
        <w:shd w:val="clear" w:color="auto" w:fill="FFFFFF"/>
        <w:ind w:left="1620"/>
        <w:rPr>
          <w:b/>
        </w:rPr>
      </w:pPr>
    </w:p>
    <w:p w:rsidR="00395AF7" w:rsidRDefault="00395AF7" w:rsidP="00B77255">
      <w:pPr>
        <w:pStyle w:val="NormalWeb"/>
        <w:shd w:val="clear" w:color="auto" w:fill="FFFFFF"/>
        <w:ind w:left="1620"/>
        <w:rPr>
          <w:b/>
        </w:rPr>
      </w:pPr>
    </w:p>
    <w:p w:rsidR="00554858" w:rsidRPr="00BB6A0D" w:rsidRDefault="00CA23AD" w:rsidP="00B77255">
      <w:pPr>
        <w:pStyle w:val="NormalWeb"/>
        <w:shd w:val="clear" w:color="auto" w:fill="FFFFFF"/>
        <w:ind w:left="1620"/>
        <w:rPr>
          <w:b/>
        </w:rPr>
      </w:pPr>
      <w:r w:rsidRPr="00BB6A0D">
        <w:rPr>
          <w:b/>
        </w:rPr>
        <w:t xml:space="preserve">Current </w:t>
      </w:r>
      <w:r w:rsidR="008D2C48" w:rsidRPr="00BB6A0D">
        <w:rPr>
          <w:b/>
        </w:rPr>
        <w:t xml:space="preserve">and Former </w:t>
      </w:r>
      <w:r w:rsidRPr="00BB6A0D">
        <w:rPr>
          <w:b/>
        </w:rPr>
        <w:t xml:space="preserve">DES staff:  </w:t>
      </w:r>
    </w:p>
    <w:p w:rsidR="00E214D6" w:rsidRPr="00BB6A0D" w:rsidRDefault="00E214D6" w:rsidP="00B77255">
      <w:pPr>
        <w:pStyle w:val="NormalWeb"/>
        <w:shd w:val="clear" w:color="auto" w:fill="FFFFFF"/>
        <w:ind w:left="1620"/>
        <w:rPr>
          <w:b/>
        </w:rPr>
      </w:pPr>
    </w:p>
    <w:p w:rsidR="007A338E" w:rsidRPr="00BB6A0D" w:rsidRDefault="00554858" w:rsidP="00B77255">
      <w:pPr>
        <w:pStyle w:val="NormalWeb"/>
        <w:shd w:val="clear" w:color="auto" w:fill="FFFFFF"/>
        <w:ind w:left="1620"/>
      </w:pPr>
      <w:r w:rsidRPr="00BB6A0D">
        <w:t>Any current DES staff</w:t>
      </w:r>
      <w:r w:rsidR="00395AF7">
        <w:t xml:space="preserve"> member </w:t>
      </w:r>
      <w:r w:rsidRPr="00BB6A0D">
        <w:t xml:space="preserve">who is also applying for </w:t>
      </w:r>
      <w:r w:rsidR="007D4D45" w:rsidRPr="00BB6A0D">
        <w:t xml:space="preserve">or </w:t>
      </w:r>
      <w:r w:rsidR="00F504EF" w:rsidRPr="00F504EF">
        <w:t>receiving</w:t>
      </w:r>
      <w:r w:rsidR="007D4D45" w:rsidRPr="00BB6A0D">
        <w:t xml:space="preserve"> </w:t>
      </w:r>
      <w:r w:rsidRPr="00BB6A0D">
        <w:t xml:space="preserve">any of the programs that </w:t>
      </w:r>
      <w:r w:rsidR="00465BDB" w:rsidRPr="00BB6A0D">
        <w:t xml:space="preserve">DES administers on behalf of any agency will notify </w:t>
      </w:r>
      <w:r w:rsidR="00782FC6">
        <w:t xml:space="preserve">any </w:t>
      </w:r>
      <w:r w:rsidR="006A6EE5">
        <w:t>Supervisor/Manager</w:t>
      </w:r>
      <w:r w:rsidR="006A6EE5" w:rsidRPr="00BB6A0D">
        <w:t xml:space="preserve"> </w:t>
      </w:r>
      <w:r w:rsidR="00E214D6" w:rsidRPr="00BB6A0D">
        <w:t xml:space="preserve">who in turn will bring the case to the </w:t>
      </w:r>
      <w:r w:rsidR="00E214D6" w:rsidRPr="00E3399B">
        <w:t>Associate Director of Clinical Affairs</w:t>
      </w:r>
      <w:r w:rsidR="00252C44" w:rsidRPr="00E3399B">
        <w:t xml:space="preserve"> </w:t>
      </w:r>
      <w:r w:rsidR="00D07C70" w:rsidRPr="00E3399B">
        <w:t xml:space="preserve">(AD), </w:t>
      </w:r>
      <w:r w:rsidR="00E214D6" w:rsidRPr="00E3399B">
        <w:t>or designee</w:t>
      </w:r>
      <w:r w:rsidR="00A4468D">
        <w:t>,</w:t>
      </w:r>
      <w:r w:rsidR="00E214D6" w:rsidRPr="00BB6A0D">
        <w:t xml:space="preserve"> for </w:t>
      </w:r>
      <w:r w:rsidR="009A0A6F" w:rsidRPr="00BB6A0D">
        <w:t xml:space="preserve">special </w:t>
      </w:r>
      <w:r w:rsidR="00E214D6" w:rsidRPr="00BB6A0D">
        <w:t xml:space="preserve">case </w:t>
      </w:r>
      <w:r w:rsidR="006A6EE5">
        <w:t>handling</w:t>
      </w:r>
      <w:r w:rsidR="00A4468D">
        <w:t>.</w:t>
      </w:r>
      <w:r w:rsidR="00E214D6" w:rsidRPr="00BB6A0D">
        <w:t xml:space="preserve"> </w:t>
      </w:r>
      <w:r w:rsidR="00252C44" w:rsidRPr="00BB6A0D">
        <w:t>It is not appropriate for current staff to access</w:t>
      </w:r>
      <w:r w:rsidR="00AA50FA" w:rsidRPr="00BB6A0D">
        <w:t xml:space="preserve"> or alter</w:t>
      </w:r>
      <w:r w:rsidR="00252C44" w:rsidRPr="00BB6A0D">
        <w:t xml:space="preserve"> their own case records, whether electronic or hard copy</w:t>
      </w:r>
      <w:r w:rsidR="00501D65" w:rsidRPr="00BB6A0D">
        <w:t xml:space="preserve"> but rather they </w:t>
      </w:r>
      <w:r w:rsidR="00D07D32" w:rsidRPr="00BB6A0D">
        <w:t xml:space="preserve">must </w:t>
      </w:r>
      <w:r w:rsidR="00501D65" w:rsidRPr="00BB6A0D">
        <w:t xml:space="preserve">ask their </w:t>
      </w:r>
      <w:r w:rsidR="006A6EE5">
        <w:t xml:space="preserve">Supervisor/Manager </w:t>
      </w:r>
      <w:r w:rsidR="00501D65" w:rsidRPr="00BB6A0D">
        <w:t>for assistance</w:t>
      </w:r>
      <w:r w:rsidR="00982F65" w:rsidRPr="00BB6A0D">
        <w:t xml:space="preserve"> with any application-related issues</w:t>
      </w:r>
      <w:r w:rsidR="00C9626F" w:rsidRPr="00BB6A0D">
        <w:t>.</w:t>
      </w:r>
      <w:r w:rsidR="00AA50FA" w:rsidRPr="00BB6A0D">
        <w:t xml:space="preserve"> </w:t>
      </w:r>
    </w:p>
    <w:p w:rsidR="008D2C48" w:rsidRPr="00BB6A0D" w:rsidRDefault="008D2C48" w:rsidP="00B77255">
      <w:pPr>
        <w:pStyle w:val="NormalWeb"/>
        <w:shd w:val="clear" w:color="auto" w:fill="FFFFFF"/>
        <w:ind w:left="1620"/>
      </w:pPr>
    </w:p>
    <w:p w:rsidR="008D2C48" w:rsidRPr="00BB6A0D" w:rsidRDefault="008D2C48" w:rsidP="00B77255">
      <w:pPr>
        <w:pStyle w:val="NormalWeb"/>
        <w:shd w:val="clear" w:color="auto" w:fill="FFFFFF"/>
        <w:ind w:left="1620"/>
      </w:pPr>
      <w:r w:rsidRPr="00BB6A0D">
        <w:t>Once any DES staff person becomes aware of</w:t>
      </w:r>
      <w:r w:rsidR="00D07C70" w:rsidRPr="00BB6A0D">
        <w:t xml:space="preserve"> an application involving a former DES </w:t>
      </w:r>
      <w:r w:rsidR="006A6EE5">
        <w:t>employee</w:t>
      </w:r>
      <w:r w:rsidR="001E3698">
        <w:t>,</w:t>
      </w:r>
      <w:r w:rsidR="006A6EE5">
        <w:t xml:space="preserve"> </w:t>
      </w:r>
      <w:r w:rsidR="00D07C70" w:rsidRPr="00BB6A0D">
        <w:t xml:space="preserve">they will notify </w:t>
      </w:r>
      <w:r w:rsidR="00D07C70" w:rsidRPr="001E3698">
        <w:t>their Supervisor</w:t>
      </w:r>
      <w:r w:rsidR="006A6EE5" w:rsidRPr="001E3698">
        <w:t>/Manager</w:t>
      </w:r>
      <w:r w:rsidR="00D07C70" w:rsidRPr="001E3698">
        <w:t xml:space="preserve"> who will in turn bring the case to </w:t>
      </w:r>
      <w:r w:rsidR="009A0A6F" w:rsidRPr="001E3698">
        <w:t>the AD</w:t>
      </w:r>
      <w:r w:rsidR="009A0A6F" w:rsidRPr="00BB6A0D">
        <w:t xml:space="preserve"> for special handling.</w:t>
      </w:r>
      <w:r w:rsidR="00787EA7">
        <w:t xml:space="preserve">  </w:t>
      </w:r>
      <w:r w:rsidR="00E86965">
        <w:t>No discussion should occur between or among staff</w:t>
      </w:r>
      <w:r w:rsidR="001E7565">
        <w:t xml:space="preserve">, or with the applicant, </w:t>
      </w:r>
      <w:r w:rsidR="00E86965">
        <w:t xml:space="preserve">about the case except as required to complete the review.  </w:t>
      </w:r>
    </w:p>
    <w:p w:rsidR="005F2957" w:rsidRPr="00BB6A0D" w:rsidRDefault="005F2957" w:rsidP="00B77255">
      <w:pPr>
        <w:pStyle w:val="NormalWeb"/>
        <w:shd w:val="clear" w:color="auto" w:fill="FFFFFF"/>
        <w:ind w:left="1620"/>
      </w:pPr>
    </w:p>
    <w:p w:rsidR="001F6B4D" w:rsidRPr="00BB6A0D" w:rsidRDefault="001F6B4D" w:rsidP="00B77255">
      <w:pPr>
        <w:pStyle w:val="NormalWeb"/>
        <w:shd w:val="clear" w:color="auto" w:fill="FFFFFF"/>
        <w:ind w:left="1620"/>
        <w:rPr>
          <w:b/>
        </w:rPr>
      </w:pPr>
      <w:r w:rsidRPr="00BB6A0D">
        <w:rPr>
          <w:b/>
        </w:rPr>
        <w:t>Family Members</w:t>
      </w:r>
      <w:r w:rsidR="005D4335" w:rsidRPr="00BB6A0D">
        <w:rPr>
          <w:b/>
        </w:rPr>
        <w:t>, Friends or Associates</w:t>
      </w:r>
      <w:r w:rsidR="00013449" w:rsidRPr="00BB6A0D">
        <w:rPr>
          <w:b/>
        </w:rPr>
        <w:t xml:space="preserve"> </w:t>
      </w:r>
    </w:p>
    <w:p w:rsidR="00AC5F48" w:rsidRPr="00BB6A0D" w:rsidRDefault="007969F8" w:rsidP="00983BE4">
      <w:pPr>
        <w:ind w:left="1620" w:right="-1080"/>
        <w:rPr>
          <w:sz w:val="24"/>
          <w:szCs w:val="24"/>
        </w:rPr>
      </w:pPr>
      <w:r w:rsidRPr="00BB6A0D">
        <w:rPr>
          <w:sz w:val="24"/>
          <w:szCs w:val="24"/>
        </w:rPr>
        <w:t xml:space="preserve">  </w:t>
      </w:r>
      <w:r w:rsidR="00AC5F48" w:rsidRPr="00BB6A0D">
        <w:rPr>
          <w:sz w:val="24"/>
          <w:szCs w:val="24"/>
        </w:rPr>
        <w:tab/>
      </w:r>
    </w:p>
    <w:p w:rsidR="001D0603" w:rsidRPr="00BB6A0D" w:rsidRDefault="00EA5948" w:rsidP="001D0603">
      <w:pPr>
        <w:ind w:left="1620"/>
        <w:rPr>
          <w:sz w:val="24"/>
          <w:szCs w:val="24"/>
        </w:rPr>
      </w:pPr>
      <w:r w:rsidRPr="00BB6A0D">
        <w:rPr>
          <w:sz w:val="24"/>
          <w:szCs w:val="24"/>
        </w:rPr>
        <w:t xml:space="preserve">DES staff </w:t>
      </w:r>
      <w:r w:rsidR="000247CD" w:rsidRPr="00BB6A0D">
        <w:rPr>
          <w:sz w:val="24"/>
          <w:szCs w:val="24"/>
        </w:rPr>
        <w:t>must assure that they are not involved in applications for family members</w:t>
      </w:r>
      <w:r w:rsidR="005D4335" w:rsidRPr="00BB6A0D">
        <w:rPr>
          <w:sz w:val="24"/>
          <w:szCs w:val="24"/>
        </w:rPr>
        <w:t>, friends</w:t>
      </w:r>
      <w:r w:rsidR="000247CD" w:rsidRPr="00BB6A0D">
        <w:rPr>
          <w:sz w:val="24"/>
          <w:szCs w:val="24"/>
        </w:rPr>
        <w:t xml:space="preserve"> or associates.  </w:t>
      </w:r>
      <w:r w:rsidR="00ED2676" w:rsidRPr="00BB6A0D">
        <w:rPr>
          <w:sz w:val="24"/>
          <w:szCs w:val="24"/>
        </w:rPr>
        <w:t xml:space="preserve">If a DES </w:t>
      </w:r>
      <w:r w:rsidR="00BE6619">
        <w:rPr>
          <w:sz w:val="24"/>
          <w:szCs w:val="24"/>
        </w:rPr>
        <w:t>employee</w:t>
      </w:r>
      <w:r w:rsidR="00ED2676" w:rsidRPr="00BB6A0D">
        <w:rPr>
          <w:sz w:val="24"/>
          <w:szCs w:val="24"/>
        </w:rPr>
        <w:t xml:space="preserve"> comes across an application of a family member, friend or associate</w:t>
      </w:r>
      <w:r w:rsidR="00CB42ED" w:rsidRPr="00BB6A0D">
        <w:rPr>
          <w:sz w:val="24"/>
          <w:szCs w:val="24"/>
        </w:rPr>
        <w:t xml:space="preserve"> </w:t>
      </w:r>
      <w:r w:rsidR="00ED2676" w:rsidRPr="00BB6A0D">
        <w:rPr>
          <w:sz w:val="24"/>
          <w:szCs w:val="24"/>
        </w:rPr>
        <w:t xml:space="preserve">while in the course of their assigned work they </w:t>
      </w:r>
      <w:r w:rsidR="00ED2676" w:rsidRPr="000F662F">
        <w:rPr>
          <w:sz w:val="24"/>
          <w:szCs w:val="24"/>
          <w:u w:val="single"/>
        </w:rPr>
        <w:t>must</w:t>
      </w:r>
      <w:r w:rsidR="00BE6619" w:rsidRPr="000F662F">
        <w:rPr>
          <w:sz w:val="24"/>
          <w:szCs w:val="24"/>
        </w:rPr>
        <w:t xml:space="preserve"> </w:t>
      </w:r>
      <w:r w:rsidR="000F662F" w:rsidRPr="000F662F">
        <w:rPr>
          <w:sz w:val="24"/>
          <w:szCs w:val="24"/>
        </w:rPr>
        <w:t>i</w:t>
      </w:r>
      <w:r w:rsidR="000F662F">
        <w:rPr>
          <w:sz w:val="24"/>
          <w:szCs w:val="24"/>
        </w:rPr>
        <w:t xml:space="preserve">mmediately </w:t>
      </w:r>
      <w:r w:rsidR="00ED2676" w:rsidRPr="00BB6A0D">
        <w:rPr>
          <w:sz w:val="24"/>
          <w:szCs w:val="24"/>
        </w:rPr>
        <w:t xml:space="preserve">forward </w:t>
      </w:r>
      <w:r w:rsidR="00605A01" w:rsidRPr="00BB6A0D">
        <w:rPr>
          <w:sz w:val="24"/>
          <w:szCs w:val="24"/>
        </w:rPr>
        <w:t xml:space="preserve">the case to their </w:t>
      </w:r>
      <w:r w:rsidR="00C54B12" w:rsidRPr="000F662F">
        <w:rPr>
          <w:sz w:val="24"/>
          <w:szCs w:val="24"/>
        </w:rPr>
        <w:t>S</w:t>
      </w:r>
      <w:r w:rsidR="00ED2676" w:rsidRPr="000F662F">
        <w:rPr>
          <w:sz w:val="24"/>
          <w:szCs w:val="24"/>
        </w:rPr>
        <w:t>upervisor</w:t>
      </w:r>
      <w:r w:rsidR="00C54B12" w:rsidRPr="000F662F">
        <w:rPr>
          <w:sz w:val="24"/>
          <w:szCs w:val="24"/>
        </w:rPr>
        <w:t>/Manager</w:t>
      </w:r>
      <w:r w:rsidR="004734F2" w:rsidRPr="000F662F">
        <w:rPr>
          <w:sz w:val="24"/>
          <w:szCs w:val="24"/>
        </w:rPr>
        <w:t xml:space="preserve"> who will in turn consult with the AD to assure that other DES staff handle the case</w:t>
      </w:r>
      <w:r w:rsidR="009A0A6F" w:rsidRPr="000F662F">
        <w:rPr>
          <w:sz w:val="24"/>
          <w:szCs w:val="24"/>
        </w:rPr>
        <w:t>.</w:t>
      </w:r>
      <w:r w:rsidR="00984455" w:rsidRPr="00BB6A0D">
        <w:rPr>
          <w:sz w:val="24"/>
          <w:szCs w:val="24"/>
        </w:rPr>
        <w:t xml:space="preserve"> </w:t>
      </w:r>
      <w:r w:rsidR="001D0603" w:rsidRPr="00BB6A0D">
        <w:rPr>
          <w:sz w:val="24"/>
          <w:szCs w:val="24"/>
        </w:rPr>
        <w:t xml:space="preserve"> Accessing and/or altering confidential information belonging to anyone in these relationship categories is limited to only those individuals who are assigned to process the case.</w:t>
      </w:r>
    </w:p>
    <w:p w:rsidR="00ED2676" w:rsidRPr="00BB6A0D" w:rsidRDefault="00ED2676" w:rsidP="00CB42ED">
      <w:pPr>
        <w:ind w:left="1620"/>
        <w:rPr>
          <w:sz w:val="24"/>
          <w:szCs w:val="24"/>
        </w:rPr>
      </w:pPr>
    </w:p>
    <w:p w:rsidR="007A1869" w:rsidRPr="00E86965" w:rsidRDefault="007A1869" w:rsidP="00BE51B8">
      <w:pPr>
        <w:ind w:left="1620"/>
        <w:rPr>
          <w:sz w:val="24"/>
          <w:szCs w:val="24"/>
        </w:rPr>
      </w:pPr>
      <w:r w:rsidRPr="00BB6A0D">
        <w:rPr>
          <w:sz w:val="24"/>
          <w:szCs w:val="24"/>
        </w:rPr>
        <w:t xml:space="preserve">If family member/friend </w:t>
      </w:r>
      <w:r w:rsidR="00C27F3D" w:rsidRPr="00BB6A0D">
        <w:rPr>
          <w:sz w:val="24"/>
          <w:szCs w:val="24"/>
        </w:rPr>
        <w:t xml:space="preserve">or associate </w:t>
      </w:r>
      <w:r w:rsidRPr="00BB6A0D">
        <w:rPr>
          <w:sz w:val="24"/>
          <w:szCs w:val="24"/>
        </w:rPr>
        <w:t>contacts a DES staff</w:t>
      </w:r>
      <w:r w:rsidR="00BE51B8" w:rsidRPr="00BB6A0D">
        <w:rPr>
          <w:sz w:val="24"/>
          <w:szCs w:val="24"/>
        </w:rPr>
        <w:t xml:space="preserve"> member</w:t>
      </w:r>
      <w:r w:rsidR="00C20215" w:rsidRPr="00BB6A0D">
        <w:rPr>
          <w:sz w:val="24"/>
          <w:szCs w:val="24"/>
        </w:rPr>
        <w:t xml:space="preserve"> </w:t>
      </w:r>
      <w:r w:rsidRPr="00BB6A0D">
        <w:rPr>
          <w:sz w:val="24"/>
          <w:szCs w:val="24"/>
        </w:rPr>
        <w:t>about their application, they should</w:t>
      </w:r>
      <w:r w:rsidR="0067205E" w:rsidRPr="00BB6A0D">
        <w:rPr>
          <w:sz w:val="24"/>
          <w:szCs w:val="24"/>
        </w:rPr>
        <w:t xml:space="preserve"> instruct the person according to the </w:t>
      </w:r>
      <w:r w:rsidRPr="00BB6A0D">
        <w:rPr>
          <w:sz w:val="24"/>
          <w:szCs w:val="24"/>
        </w:rPr>
        <w:t>normal procedure</w:t>
      </w:r>
      <w:r w:rsidR="00B54843" w:rsidRPr="00BB6A0D">
        <w:rPr>
          <w:sz w:val="24"/>
          <w:szCs w:val="24"/>
        </w:rPr>
        <w:t xml:space="preserve"> </w:t>
      </w:r>
      <w:r w:rsidR="0067205E" w:rsidRPr="00BB6A0D">
        <w:rPr>
          <w:sz w:val="24"/>
          <w:szCs w:val="24"/>
        </w:rPr>
        <w:t xml:space="preserve">for the situation </w:t>
      </w:r>
      <w:r w:rsidR="00B54843" w:rsidRPr="00BB6A0D">
        <w:rPr>
          <w:sz w:val="24"/>
          <w:szCs w:val="24"/>
        </w:rPr>
        <w:t>and notify the</w:t>
      </w:r>
      <w:r w:rsidR="00486D23" w:rsidRPr="00BB6A0D">
        <w:rPr>
          <w:sz w:val="24"/>
          <w:szCs w:val="24"/>
        </w:rPr>
        <w:t xml:space="preserve">ir </w:t>
      </w:r>
      <w:r w:rsidR="00C54B12" w:rsidRPr="00E81EBF">
        <w:rPr>
          <w:sz w:val="24"/>
          <w:szCs w:val="24"/>
        </w:rPr>
        <w:t>S</w:t>
      </w:r>
      <w:r w:rsidR="00954D9C" w:rsidRPr="00E81EBF">
        <w:rPr>
          <w:sz w:val="24"/>
          <w:szCs w:val="24"/>
        </w:rPr>
        <w:t>upervisor.</w:t>
      </w:r>
      <w:r w:rsidR="00B54843" w:rsidRPr="00E81EBF">
        <w:rPr>
          <w:sz w:val="24"/>
          <w:szCs w:val="24"/>
        </w:rPr>
        <w:t xml:space="preserve"> </w:t>
      </w:r>
      <w:r w:rsidR="00C27F3D" w:rsidRPr="00E81EBF">
        <w:rPr>
          <w:sz w:val="24"/>
          <w:szCs w:val="24"/>
        </w:rPr>
        <w:t xml:space="preserve">If </w:t>
      </w:r>
      <w:r w:rsidR="0076104B" w:rsidRPr="00E81EBF">
        <w:rPr>
          <w:sz w:val="24"/>
          <w:szCs w:val="24"/>
        </w:rPr>
        <w:t>a member of management receives an inquiry from family, friends or associates they sh</w:t>
      </w:r>
      <w:r w:rsidR="0079310F" w:rsidRPr="00E81EBF">
        <w:rPr>
          <w:sz w:val="24"/>
          <w:szCs w:val="24"/>
        </w:rPr>
        <w:t xml:space="preserve">ould consult with the </w:t>
      </w:r>
      <w:r w:rsidR="00783F0D" w:rsidRPr="00E81EBF">
        <w:rPr>
          <w:sz w:val="24"/>
          <w:szCs w:val="24"/>
        </w:rPr>
        <w:t>AD</w:t>
      </w:r>
      <w:r w:rsidR="00954D9C" w:rsidRPr="00E81EBF">
        <w:rPr>
          <w:sz w:val="24"/>
          <w:szCs w:val="24"/>
        </w:rPr>
        <w:t xml:space="preserve"> (or designee)</w:t>
      </w:r>
      <w:r w:rsidR="0079310F" w:rsidRPr="00E81EBF">
        <w:rPr>
          <w:sz w:val="24"/>
          <w:szCs w:val="24"/>
        </w:rPr>
        <w:t xml:space="preserve">.  In both cases, the </w:t>
      </w:r>
      <w:r w:rsidR="00954D9C" w:rsidRPr="00E81EBF">
        <w:rPr>
          <w:sz w:val="24"/>
          <w:szCs w:val="24"/>
        </w:rPr>
        <w:t>supervisor or AD</w:t>
      </w:r>
      <w:r w:rsidR="0079310F" w:rsidRPr="00E81EBF">
        <w:rPr>
          <w:sz w:val="24"/>
          <w:szCs w:val="24"/>
        </w:rPr>
        <w:t xml:space="preserve"> </w:t>
      </w:r>
      <w:r w:rsidR="00612A76" w:rsidRPr="00E81EBF">
        <w:rPr>
          <w:sz w:val="24"/>
          <w:szCs w:val="24"/>
        </w:rPr>
        <w:t xml:space="preserve">will assure that the case is processed </w:t>
      </w:r>
      <w:r w:rsidR="00013449" w:rsidRPr="00E81EBF">
        <w:rPr>
          <w:sz w:val="24"/>
          <w:szCs w:val="24"/>
        </w:rPr>
        <w:t xml:space="preserve">or the inquiry resolved </w:t>
      </w:r>
      <w:r w:rsidR="00612A76" w:rsidRPr="00E81EBF">
        <w:rPr>
          <w:sz w:val="24"/>
          <w:szCs w:val="24"/>
        </w:rPr>
        <w:t xml:space="preserve">without </w:t>
      </w:r>
      <w:r w:rsidR="00E94029" w:rsidRPr="00E81EBF">
        <w:rPr>
          <w:sz w:val="24"/>
          <w:szCs w:val="24"/>
        </w:rPr>
        <w:t xml:space="preserve">the </w:t>
      </w:r>
      <w:r w:rsidR="00612A76" w:rsidRPr="00E81EBF">
        <w:rPr>
          <w:sz w:val="24"/>
          <w:szCs w:val="24"/>
        </w:rPr>
        <w:t xml:space="preserve">involvement of or </w:t>
      </w:r>
      <w:r w:rsidR="00013449" w:rsidRPr="00E81EBF">
        <w:rPr>
          <w:sz w:val="24"/>
          <w:szCs w:val="24"/>
        </w:rPr>
        <w:t xml:space="preserve">any </w:t>
      </w:r>
      <w:r w:rsidR="0073192B" w:rsidRPr="00E81EBF">
        <w:rPr>
          <w:sz w:val="24"/>
          <w:szCs w:val="24"/>
        </w:rPr>
        <w:t>further</w:t>
      </w:r>
      <w:r w:rsidR="0073192B" w:rsidRPr="00BB6A0D">
        <w:rPr>
          <w:sz w:val="24"/>
          <w:szCs w:val="24"/>
        </w:rPr>
        <w:t xml:space="preserve"> </w:t>
      </w:r>
      <w:r w:rsidR="00612A76" w:rsidRPr="00BB6A0D">
        <w:rPr>
          <w:sz w:val="24"/>
          <w:szCs w:val="24"/>
        </w:rPr>
        <w:t>discussion with the DES staff</w:t>
      </w:r>
      <w:r w:rsidR="009519D2">
        <w:rPr>
          <w:sz w:val="24"/>
          <w:szCs w:val="24"/>
        </w:rPr>
        <w:t xml:space="preserve"> member</w:t>
      </w:r>
      <w:r w:rsidR="00612A76" w:rsidRPr="00BB6A0D">
        <w:rPr>
          <w:sz w:val="24"/>
          <w:szCs w:val="24"/>
        </w:rPr>
        <w:t>.</w:t>
      </w:r>
      <w:r w:rsidR="00E86965">
        <w:rPr>
          <w:sz w:val="24"/>
          <w:szCs w:val="24"/>
        </w:rPr>
        <w:t xml:space="preserve">  </w:t>
      </w:r>
      <w:r w:rsidR="00E86965" w:rsidRPr="00E86965">
        <w:rPr>
          <w:sz w:val="24"/>
          <w:szCs w:val="24"/>
        </w:rPr>
        <w:t>Again, n</w:t>
      </w:r>
      <w:r w:rsidR="0097470E" w:rsidRPr="0097470E">
        <w:rPr>
          <w:sz w:val="24"/>
          <w:szCs w:val="24"/>
        </w:rPr>
        <w:t>o discussion should occur between or among staff</w:t>
      </w:r>
      <w:r w:rsidR="001E7565">
        <w:rPr>
          <w:sz w:val="24"/>
          <w:szCs w:val="24"/>
        </w:rPr>
        <w:t>, or w</w:t>
      </w:r>
      <w:r w:rsidR="00C34435">
        <w:rPr>
          <w:sz w:val="24"/>
          <w:szCs w:val="24"/>
        </w:rPr>
        <w:t>i</w:t>
      </w:r>
      <w:r w:rsidR="001E7565">
        <w:rPr>
          <w:sz w:val="24"/>
          <w:szCs w:val="24"/>
        </w:rPr>
        <w:t>th the applicant,</w:t>
      </w:r>
      <w:r w:rsidR="0097470E" w:rsidRPr="0097470E">
        <w:rPr>
          <w:sz w:val="24"/>
          <w:szCs w:val="24"/>
        </w:rPr>
        <w:t xml:space="preserve"> about the case except as required to complete the review.  </w:t>
      </w:r>
      <w:r w:rsidR="00612A76" w:rsidRPr="00E86965">
        <w:rPr>
          <w:sz w:val="24"/>
          <w:szCs w:val="24"/>
        </w:rPr>
        <w:t xml:space="preserve"> </w:t>
      </w:r>
    </w:p>
    <w:p w:rsidR="007848AE" w:rsidRDefault="0097470E" w:rsidP="00CB42ED">
      <w:pPr>
        <w:ind w:left="16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F3E32" w:rsidRDefault="00DA3EA9" w:rsidP="00CB42ED">
      <w:pPr>
        <w:ind w:left="1620"/>
        <w:rPr>
          <w:b/>
          <w:sz w:val="24"/>
          <w:szCs w:val="24"/>
        </w:rPr>
      </w:pPr>
      <w:r>
        <w:rPr>
          <w:b/>
          <w:sz w:val="24"/>
          <w:szCs w:val="24"/>
        </w:rPr>
        <w:t>Public F</w:t>
      </w:r>
      <w:r w:rsidR="0048724A">
        <w:rPr>
          <w:b/>
          <w:sz w:val="24"/>
          <w:szCs w:val="24"/>
        </w:rPr>
        <w:t xml:space="preserve">igures, Celebrities, and/or </w:t>
      </w:r>
      <w:r>
        <w:rPr>
          <w:b/>
          <w:sz w:val="24"/>
          <w:szCs w:val="24"/>
        </w:rPr>
        <w:t xml:space="preserve">Other High Profile </w:t>
      </w:r>
      <w:r w:rsidR="006700F3">
        <w:rPr>
          <w:b/>
          <w:sz w:val="24"/>
          <w:szCs w:val="24"/>
        </w:rPr>
        <w:t>Individuals</w:t>
      </w:r>
    </w:p>
    <w:p w:rsidR="0048724A" w:rsidRDefault="0048724A" w:rsidP="00CB42ED">
      <w:pPr>
        <w:ind w:left="1620"/>
        <w:rPr>
          <w:b/>
          <w:sz w:val="24"/>
          <w:szCs w:val="24"/>
        </w:rPr>
      </w:pPr>
    </w:p>
    <w:p w:rsidR="007F7F4C" w:rsidRPr="00E86965" w:rsidRDefault="0048724A" w:rsidP="007F7F4C">
      <w:pPr>
        <w:ind w:left="1620"/>
        <w:rPr>
          <w:sz w:val="24"/>
          <w:szCs w:val="24"/>
        </w:rPr>
      </w:pPr>
      <w:r w:rsidRPr="00BB6A0D">
        <w:rPr>
          <w:sz w:val="24"/>
          <w:szCs w:val="24"/>
        </w:rPr>
        <w:t xml:space="preserve">If a DES </w:t>
      </w:r>
      <w:r>
        <w:rPr>
          <w:sz w:val="24"/>
          <w:szCs w:val="24"/>
        </w:rPr>
        <w:t>employee</w:t>
      </w:r>
      <w:r w:rsidRPr="00BB6A0D">
        <w:rPr>
          <w:sz w:val="24"/>
          <w:szCs w:val="24"/>
        </w:rPr>
        <w:t xml:space="preserve"> comes across an application of a </w:t>
      </w:r>
      <w:r>
        <w:rPr>
          <w:sz w:val="24"/>
          <w:szCs w:val="24"/>
        </w:rPr>
        <w:t>public figure, celebrity or other high profile individual</w:t>
      </w:r>
      <w:r w:rsidR="008D1E30">
        <w:rPr>
          <w:sz w:val="24"/>
          <w:szCs w:val="24"/>
        </w:rPr>
        <w:t xml:space="preserve"> </w:t>
      </w:r>
      <w:r w:rsidRPr="00BB6A0D">
        <w:rPr>
          <w:sz w:val="24"/>
          <w:szCs w:val="24"/>
        </w:rPr>
        <w:t xml:space="preserve">while in the course of their </w:t>
      </w:r>
      <w:r w:rsidRPr="00BB6A0D">
        <w:rPr>
          <w:sz w:val="24"/>
          <w:szCs w:val="24"/>
        </w:rPr>
        <w:lastRenderedPageBreak/>
        <w:t xml:space="preserve">assigned work they </w:t>
      </w:r>
      <w:r w:rsidRPr="00BB6A0D">
        <w:rPr>
          <w:sz w:val="24"/>
          <w:szCs w:val="24"/>
          <w:u w:val="single"/>
        </w:rPr>
        <w:t>must</w:t>
      </w:r>
      <w:r>
        <w:rPr>
          <w:sz w:val="24"/>
          <w:szCs w:val="24"/>
          <w:u w:val="single"/>
        </w:rPr>
        <w:t xml:space="preserve"> </w:t>
      </w:r>
      <w:r w:rsidR="00456425">
        <w:rPr>
          <w:sz w:val="24"/>
          <w:szCs w:val="24"/>
        </w:rPr>
        <w:t xml:space="preserve">immediately </w:t>
      </w:r>
      <w:r>
        <w:rPr>
          <w:sz w:val="24"/>
          <w:szCs w:val="24"/>
        </w:rPr>
        <w:t xml:space="preserve">notify </w:t>
      </w:r>
      <w:r w:rsidRPr="00BB6A0D">
        <w:rPr>
          <w:sz w:val="24"/>
          <w:szCs w:val="24"/>
        </w:rPr>
        <w:t xml:space="preserve">their </w:t>
      </w:r>
      <w:r w:rsidRPr="00E81EBF">
        <w:rPr>
          <w:sz w:val="24"/>
          <w:szCs w:val="24"/>
        </w:rPr>
        <w:t xml:space="preserve">Supervisor/Manager who will in turn consult with the AD to assure that </w:t>
      </w:r>
      <w:r w:rsidR="00D16D5E" w:rsidRPr="00E81EBF">
        <w:rPr>
          <w:sz w:val="24"/>
          <w:szCs w:val="24"/>
        </w:rPr>
        <w:t xml:space="preserve">the case is properly handled and only by those DES staff involved in the necessary processing of the case.  </w:t>
      </w:r>
      <w:r w:rsidRPr="00E81EBF">
        <w:rPr>
          <w:sz w:val="24"/>
          <w:szCs w:val="24"/>
        </w:rPr>
        <w:t xml:space="preserve"> Accessing </w:t>
      </w:r>
      <w:r w:rsidR="007F7F4C" w:rsidRPr="00E81EBF">
        <w:rPr>
          <w:sz w:val="24"/>
          <w:szCs w:val="24"/>
        </w:rPr>
        <w:t>the records of such</w:t>
      </w:r>
      <w:r w:rsidR="007F7F4C">
        <w:rPr>
          <w:sz w:val="24"/>
          <w:szCs w:val="24"/>
        </w:rPr>
        <w:t xml:space="preserve"> individuals without a “need to know” </w:t>
      </w:r>
      <w:r w:rsidRPr="00BB6A0D">
        <w:rPr>
          <w:sz w:val="24"/>
          <w:szCs w:val="24"/>
        </w:rPr>
        <w:t xml:space="preserve">and/or altering confidential information belonging </w:t>
      </w:r>
      <w:r w:rsidR="007F7F4C">
        <w:rPr>
          <w:sz w:val="24"/>
          <w:szCs w:val="24"/>
        </w:rPr>
        <w:t xml:space="preserve">to anyone in these </w:t>
      </w:r>
      <w:r w:rsidRPr="00BB6A0D">
        <w:rPr>
          <w:sz w:val="24"/>
          <w:szCs w:val="24"/>
        </w:rPr>
        <w:t>categories is limited to only those individuals who are assigned to process the case.</w:t>
      </w:r>
      <w:r w:rsidR="007F7F4C">
        <w:rPr>
          <w:sz w:val="24"/>
          <w:szCs w:val="24"/>
        </w:rPr>
        <w:t xml:space="preserve">  Also, n</w:t>
      </w:r>
      <w:r w:rsidR="007F7F4C" w:rsidRPr="00E86965">
        <w:rPr>
          <w:sz w:val="24"/>
          <w:szCs w:val="24"/>
        </w:rPr>
        <w:t xml:space="preserve">o discussion should occur between or among staff about the case except as required to complete the review.   </w:t>
      </w:r>
    </w:p>
    <w:p w:rsidR="0048724A" w:rsidRPr="00FF3E32" w:rsidRDefault="0048724A" w:rsidP="00CB42ED">
      <w:pPr>
        <w:ind w:left="1620"/>
        <w:rPr>
          <w:b/>
          <w:sz w:val="24"/>
          <w:szCs w:val="24"/>
        </w:rPr>
      </w:pPr>
    </w:p>
    <w:p w:rsidR="007848AE" w:rsidRPr="00BB6A0D" w:rsidRDefault="007848AE" w:rsidP="00CB42ED">
      <w:pPr>
        <w:ind w:left="1620"/>
        <w:rPr>
          <w:sz w:val="24"/>
          <w:szCs w:val="24"/>
        </w:rPr>
      </w:pPr>
      <w:r w:rsidRPr="00BB6A0D">
        <w:rPr>
          <w:sz w:val="24"/>
          <w:szCs w:val="24"/>
        </w:rPr>
        <w:t xml:space="preserve">Failure to follow these guidelines will subject the DES staff member to disciplinary action. </w:t>
      </w:r>
    </w:p>
    <w:p w:rsidR="00D6626B" w:rsidRPr="00BB6A0D" w:rsidRDefault="00D6626B" w:rsidP="00D6626B">
      <w:pPr>
        <w:pBdr>
          <w:bottom w:val="single" w:sz="12" w:space="0" w:color="auto"/>
        </w:pBdr>
        <w:tabs>
          <w:tab w:val="left" w:pos="2160"/>
        </w:tabs>
        <w:ind w:left="1620" w:right="-1080"/>
        <w:rPr>
          <w:sz w:val="24"/>
          <w:szCs w:val="24"/>
        </w:rPr>
      </w:pPr>
    </w:p>
    <w:p w:rsidR="00AC5F48" w:rsidRPr="00BB6A0D" w:rsidRDefault="00AC5F48">
      <w:pPr>
        <w:ind w:left="1440" w:right="-1080"/>
        <w:rPr>
          <w:sz w:val="24"/>
          <w:szCs w:val="24"/>
        </w:rPr>
      </w:pPr>
    </w:p>
    <w:p w:rsidR="00AC5F48" w:rsidRPr="00BB6A0D" w:rsidRDefault="00AC5F48" w:rsidP="00487F84">
      <w:pPr>
        <w:ind w:left="1620" w:right="-1080" w:hanging="1530"/>
        <w:rPr>
          <w:sz w:val="24"/>
          <w:szCs w:val="24"/>
        </w:rPr>
      </w:pPr>
      <w:r w:rsidRPr="00BB6A0D">
        <w:rPr>
          <w:b/>
          <w:sz w:val="24"/>
          <w:szCs w:val="24"/>
        </w:rPr>
        <w:t>Summary:</w:t>
      </w:r>
      <w:r w:rsidRPr="00BB6A0D">
        <w:rPr>
          <w:b/>
          <w:sz w:val="24"/>
          <w:szCs w:val="24"/>
        </w:rPr>
        <w:tab/>
      </w:r>
      <w:r w:rsidR="00133357" w:rsidRPr="00BB6A0D">
        <w:rPr>
          <w:sz w:val="24"/>
          <w:szCs w:val="24"/>
        </w:rPr>
        <w:t xml:space="preserve">Individual DES staff members </w:t>
      </w:r>
      <w:r w:rsidR="0067397B" w:rsidRPr="0067397B">
        <w:rPr>
          <w:sz w:val="24"/>
          <w:szCs w:val="24"/>
          <w:u w:val="single"/>
        </w:rPr>
        <w:t>must</w:t>
      </w:r>
      <w:r w:rsidR="00133357" w:rsidRPr="00BB6A0D">
        <w:rPr>
          <w:sz w:val="24"/>
          <w:szCs w:val="24"/>
        </w:rPr>
        <w:t xml:space="preserve"> not be involved in the </w:t>
      </w:r>
      <w:r w:rsidR="00456425">
        <w:rPr>
          <w:sz w:val="24"/>
          <w:szCs w:val="24"/>
        </w:rPr>
        <w:t>handling</w:t>
      </w:r>
      <w:r w:rsidR="00133357" w:rsidRPr="00BB6A0D">
        <w:rPr>
          <w:sz w:val="24"/>
          <w:szCs w:val="24"/>
        </w:rPr>
        <w:t xml:space="preserve"> of applications of family</w:t>
      </w:r>
      <w:r w:rsidR="007517EB" w:rsidRPr="00BB6A0D">
        <w:rPr>
          <w:sz w:val="24"/>
          <w:szCs w:val="24"/>
        </w:rPr>
        <w:t xml:space="preserve"> members, friends or associates with whom they have an established relationship.  </w:t>
      </w:r>
      <w:r w:rsidR="00166C0F" w:rsidRPr="00BB6A0D">
        <w:rPr>
          <w:sz w:val="24"/>
          <w:szCs w:val="24"/>
        </w:rPr>
        <w:t xml:space="preserve">Furthermore, DES staff members have a duty to disclose these relationships </w:t>
      </w:r>
      <w:r w:rsidR="00D62596" w:rsidRPr="00BB6A0D">
        <w:rPr>
          <w:sz w:val="24"/>
          <w:szCs w:val="24"/>
        </w:rPr>
        <w:t xml:space="preserve">to their </w:t>
      </w:r>
      <w:r w:rsidR="00C54B12">
        <w:rPr>
          <w:sz w:val="24"/>
          <w:szCs w:val="24"/>
        </w:rPr>
        <w:t>S</w:t>
      </w:r>
      <w:r w:rsidR="00D62596" w:rsidRPr="00BB6A0D">
        <w:rPr>
          <w:sz w:val="24"/>
          <w:szCs w:val="24"/>
        </w:rPr>
        <w:t>upervisor</w:t>
      </w:r>
      <w:r w:rsidR="00C54B12">
        <w:rPr>
          <w:sz w:val="24"/>
          <w:szCs w:val="24"/>
        </w:rPr>
        <w:t>/Manager</w:t>
      </w:r>
      <w:r w:rsidR="00D62596" w:rsidRPr="00BB6A0D">
        <w:rPr>
          <w:sz w:val="24"/>
          <w:szCs w:val="24"/>
        </w:rPr>
        <w:t xml:space="preserve"> </w:t>
      </w:r>
      <w:r w:rsidR="00166C0F" w:rsidRPr="00BB6A0D">
        <w:rPr>
          <w:sz w:val="24"/>
          <w:szCs w:val="24"/>
        </w:rPr>
        <w:t xml:space="preserve">when they occur in the course of business so that </w:t>
      </w:r>
      <w:r w:rsidR="00D62596" w:rsidRPr="00BB6A0D">
        <w:rPr>
          <w:sz w:val="24"/>
          <w:szCs w:val="24"/>
        </w:rPr>
        <w:t xml:space="preserve">such cases can be handled appropriately.  </w:t>
      </w:r>
      <w:r w:rsidR="007517EB" w:rsidRPr="00BB6A0D">
        <w:rPr>
          <w:sz w:val="24"/>
          <w:szCs w:val="24"/>
        </w:rPr>
        <w:t xml:space="preserve">Applications of current and former DES staff </w:t>
      </w:r>
      <w:r w:rsidR="00E81EBF">
        <w:rPr>
          <w:sz w:val="24"/>
          <w:szCs w:val="24"/>
        </w:rPr>
        <w:t xml:space="preserve">and </w:t>
      </w:r>
      <w:r w:rsidR="00520FDA">
        <w:rPr>
          <w:sz w:val="24"/>
          <w:szCs w:val="24"/>
        </w:rPr>
        <w:t xml:space="preserve">high profile individuals </w:t>
      </w:r>
      <w:r w:rsidR="007517EB" w:rsidRPr="00BB6A0D">
        <w:rPr>
          <w:sz w:val="24"/>
          <w:szCs w:val="24"/>
        </w:rPr>
        <w:t>are to receive special handling under the direction of the AD to assure the greatest degree of confidentiality</w:t>
      </w:r>
      <w:r w:rsidR="00D62596" w:rsidRPr="00BB6A0D">
        <w:rPr>
          <w:sz w:val="24"/>
          <w:szCs w:val="24"/>
        </w:rPr>
        <w:t xml:space="preserve"> </w:t>
      </w:r>
      <w:r w:rsidR="007517EB" w:rsidRPr="00BB6A0D">
        <w:rPr>
          <w:sz w:val="24"/>
          <w:szCs w:val="24"/>
        </w:rPr>
        <w:t>possible.</w:t>
      </w:r>
      <w:r w:rsidR="00ED57FB" w:rsidRPr="00BB6A0D" w:rsidDel="00ED57FB">
        <w:rPr>
          <w:sz w:val="24"/>
          <w:szCs w:val="24"/>
        </w:rPr>
        <w:t xml:space="preserve"> </w:t>
      </w:r>
    </w:p>
    <w:p w:rsidR="00AC5F48" w:rsidRPr="00BB6A0D" w:rsidRDefault="00AC5F48" w:rsidP="00ED57FB">
      <w:pPr>
        <w:pStyle w:val="NormalWeb"/>
        <w:shd w:val="clear" w:color="auto" w:fill="FFFFFF"/>
        <w:ind w:left="1620" w:hanging="1530"/>
      </w:pPr>
    </w:p>
    <w:sectPr w:rsidR="00AC5F48" w:rsidRPr="00BB6A0D" w:rsidSect="000B336E">
      <w:headerReference w:type="even" r:id="rId8"/>
      <w:headerReference w:type="default" r:id="rId9"/>
      <w:headerReference w:type="first" r:id="rId10"/>
      <w:pgSz w:w="12240" w:h="15840" w:code="1"/>
      <w:pgMar w:top="1440" w:right="2434" w:bottom="1440" w:left="245" w:header="72" w:footer="72" w:gutter="1080"/>
      <w:paperSrc w:firs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580" w:rsidRDefault="00DF1580">
      <w:r>
        <w:separator/>
      </w:r>
    </w:p>
  </w:endnote>
  <w:endnote w:type="continuationSeparator" w:id="0">
    <w:p w:rsidR="00DF1580" w:rsidRDefault="00DF1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580" w:rsidRDefault="00DF1580">
      <w:r>
        <w:separator/>
      </w:r>
    </w:p>
  </w:footnote>
  <w:footnote w:type="continuationSeparator" w:id="0">
    <w:p w:rsidR="00DF1580" w:rsidRDefault="00DF1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24" w:rsidRDefault="00A748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24" w:rsidRDefault="00A748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24" w:rsidRDefault="00A748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286C"/>
    <w:multiLevelType w:val="hybridMultilevel"/>
    <w:tmpl w:val="EAFC88DE"/>
    <w:lvl w:ilvl="0" w:tplc="86BC76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06E57A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1D40E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CA8CD5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75ECD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81ECA1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76A283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51D252B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A75C208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C3F5E2A"/>
    <w:multiLevelType w:val="multilevel"/>
    <w:tmpl w:val="98BE2B6E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">
    <w:nsid w:val="3CB35279"/>
    <w:multiLevelType w:val="hybridMultilevel"/>
    <w:tmpl w:val="9F9A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26681"/>
    <w:multiLevelType w:val="hybridMultilevel"/>
    <w:tmpl w:val="72582B8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F425D4B"/>
    <w:multiLevelType w:val="multilevel"/>
    <w:tmpl w:val="7C0411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DD79DA"/>
    <w:multiLevelType w:val="hybridMultilevel"/>
    <w:tmpl w:val="C922AB0E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>
    <w:nsid w:val="5F481A9E"/>
    <w:multiLevelType w:val="hybridMultilevel"/>
    <w:tmpl w:val="7BCA964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7A722C7C"/>
    <w:multiLevelType w:val="multilevel"/>
    <w:tmpl w:val="8D6E1B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>
    <w:nsid w:val="7DA14E86"/>
    <w:multiLevelType w:val="hybridMultilevel"/>
    <w:tmpl w:val="84308D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EB118FE"/>
    <w:multiLevelType w:val="hybridMultilevel"/>
    <w:tmpl w:val="F50673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 w:grammar="clean"/>
  <w:stylePaneFormatFilter w:val="3F0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4415D"/>
    <w:rsid w:val="00001465"/>
    <w:rsid w:val="000063A4"/>
    <w:rsid w:val="00013449"/>
    <w:rsid w:val="000247CD"/>
    <w:rsid w:val="00040372"/>
    <w:rsid w:val="00051221"/>
    <w:rsid w:val="000570B7"/>
    <w:rsid w:val="0006489F"/>
    <w:rsid w:val="00074EED"/>
    <w:rsid w:val="00075F0C"/>
    <w:rsid w:val="00096E05"/>
    <w:rsid w:val="000B2A1F"/>
    <w:rsid w:val="000B336E"/>
    <w:rsid w:val="000C5B3E"/>
    <w:rsid w:val="000D5D9A"/>
    <w:rsid w:val="000D67C3"/>
    <w:rsid w:val="000F65F5"/>
    <w:rsid w:val="000F662F"/>
    <w:rsid w:val="00112FAB"/>
    <w:rsid w:val="0012115F"/>
    <w:rsid w:val="00122D97"/>
    <w:rsid w:val="00133357"/>
    <w:rsid w:val="00154EAE"/>
    <w:rsid w:val="00166C0F"/>
    <w:rsid w:val="00170CB6"/>
    <w:rsid w:val="00181A91"/>
    <w:rsid w:val="001902AE"/>
    <w:rsid w:val="00192FF6"/>
    <w:rsid w:val="001C2A1D"/>
    <w:rsid w:val="001C67F4"/>
    <w:rsid w:val="001D0603"/>
    <w:rsid w:val="001D2F0D"/>
    <w:rsid w:val="001D33F3"/>
    <w:rsid w:val="001D62BC"/>
    <w:rsid w:val="001E0F8A"/>
    <w:rsid w:val="001E3698"/>
    <w:rsid w:val="001E7565"/>
    <w:rsid w:val="001F6B4D"/>
    <w:rsid w:val="00224715"/>
    <w:rsid w:val="00252BF3"/>
    <w:rsid w:val="00252C44"/>
    <w:rsid w:val="002566EA"/>
    <w:rsid w:val="00270EFA"/>
    <w:rsid w:val="00274724"/>
    <w:rsid w:val="00280849"/>
    <w:rsid w:val="00282565"/>
    <w:rsid w:val="002908A0"/>
    <w:rsid w:val="002A5814"/>
    <w:rsid w:val="002E7F95"/>
    <w:rsid w:val="00313F3D"/>
    <w:rsid w:val="00346131"/>
    <w:rsid w:val="00347969"/>
    <w:rsid w:val="00347FC0"/>
    <w:rsid w:val="003622FD"/>
    <w:rsid w:val="00363ECD"/>
    <w:rsid w:val="00377960"/>
    <w:rsid w:val="00395AF7"/>
    <w:rsid w:val="003B1BA0"/>
    <w:rsid w:val="003F4077"/>
    <w:rsid w:val="004002F9"/>
    <w:rsid w:val="00412757"/>
    <w:rsid w:val="0041681F"/>
    <w:rsid w:val="004230B1"/>
    <w:rsid w:val="00423187"/>
    <w:rsid w:val="0042531D"/>
    <w:rsid w:val="00456425"/>
    <w:rsid w:val="00465A5A"/>
    <w:rsid w:val="00465BDB"/>
    <w:rsid w:val="004703C2"/>
    <w:rsid w:val="004734F2"/>
    <w:rsid w:val="00486D23"/>
    <w:rsid w:val="0048724A"/>
    <w:rsid w:val="00487F84"/>
    <w:rsid w:val="00490461"/>
    <w:rsid w:val="004A1DDB"/>
    <w:rsid w:val="004C4C40"/>
    <w:rsid w:val="004C6C4E"/>
    <w:rsid w:val="004D2905"/>
    <w:rsid w:val="004D6F2A"/>
    <w:rsid w:val="004E47A9"/>
    <w:rsid w:val="004E4A08"/>
    <w:rsid w:val="004E6012"/>
    <w:rsid w:val="004E60DB"/>
    <w:rsid w:val="004E68D8"/>
    <w:rsid w:val="004F737B"/>
    <w:rsid w:val="004F77D8"/>
    <w:rsid w:val="00501D65"/>
    <w:rsid w:val="0050728F"/>
    <w:rsid w:val="005209C3"/>
    <w:rsid w:val="00520FDA"/>
    <w:rsid w:val="00523AE9"/>
    <w:rsid w:val="00526B27"/>
    <w:rsid w:val="00534D9C"/>
    <w:rsid w:val="00535090"/>
    <w:rsid w:val="005542FE"/>
    <w:rsid w:val="00554858"/>
    <w:rsid w:val="00565271"/>
    <w:rsid w:val="005C208A"/>
    <w:rsid w:val="005D4335"/>
    <w:rsid w:val="005D4AF2"/>
    <w:rsid w:val="005E3E7F"/>
    <w:rsid w:val="005E7F90"/>
    <w:rsid w:val="005F2957"/>
    <w:rsid w:val="005F7E5E"/>
    <w:rsid w:val="00605A01"/>
    <w:rsid w:val="00606410"/>
    <w:rsid w:val="00612576"/>
    <w:rsid w:val="00612A76"/>
    <w:rsid w:val="006170F7"/>
    <w:rsid w:val="006226CC"/>
    <w:rsid w:val="0064019A"/>
    <w:rsid w:val="006514E0"/>
    <w:rsid w:val="00651C83"/>
    <w:rsid w:val="006700F3"/>
    <w:rsid w:val="0067205E"/>
    <w:rsid w:val="0067397B"/>
    <w:rsid w:val="00676EB4"/>
    <w:rsid w:val="00691BFC"/>
    <w:rsid w:val="006A6EE5"/>
    <w:rsid w:val="006A75CC"/>
    <w:rsid w:val="006C0122"/>
    <w:rsid w:val="006C219A"/>
    <w:rsid w:val="006E1841"/>
    <w:rsid w:val="006E3427"/>
    <w:rsid w:val="006E6755"/>
    <w:rsid w:val="00712CF0"/>
    <w:rsid w:val="007248A7"/>
    <w:rsid w:val="0073192B"/>
    <w:rsid w:val="0073446D"/>
    <w:rsid w:val="007517EB"/>
    <w:rsid w:val="0076104B"/>
    <w:rsid w:val="00782759"/>
    <w:rsid w:val="00782B82"/>
    <w:rsid w:val="00782FC6"/>
    <w:rsid w:val="00783F0D"/>
    <w:rsid w:val="007848AE"/>
    <w:rsid w:val="007859EB"/>
    <w:rsid w:val="00787EA7"/>
    <w:rsid w:val="007930DF"/>
    <w:rsid w:val="0079310F"/>
    <w:rsid w:val="00793BE3"/>
    <w:rsid w:val="007969F8"/>
    <w:rsid w:val="007A0DF4"/>
    <w:rsid w:val="007A1869"/>
    <w:rsid w:val="007A338E"/>
    <w:rsid w:val="007B0CF2"/>
    <w:rsid w:val="007B3D1E"/>
    <w:rsid w:val="007C2E2A"/>
    <w:rsid w:val="007C726F"/>
    <w:rsid w:val="007C79DC"/>
    <w:rsid w:val="007D3DD9"/>
    <w:rsid w:val="007D4D45"/>
    <w:rsid w:val="007E1176"/>
    <w:rsid w:val="007F7F4C"/>
    <w:rsid w:val="008101AD"/>
    <w:rsid w:val="008140B4"/>
    <w:rsid w:val="00825FFB"/>
    <w:rsid w:val="00851672"/>
    <w:rsid w:val="00853830"/>
    <w:rsid w:val="008A46E8"/>
    <w:rsid w:val="008A785C"/>
    <w:rsid w:val="008B75E5"/>
    <w:rsid w:val="008D1E30"/>
    <w:rsid w:val="008D2C48"/>
    <w:rsid w:val="008D6750"/>
    <w:rsid w:val="008E257F"/>
    <w:rsid w:val="008E2DF5"/>
    <w:rsid w:val="008F64A8"/>
    <w:rsid w:val="00922F2E"/>
    <w:rsid w:val="00935F6B"/>
    <w:rsid w:val="009519D2"/>
    <w:rsid w:val="00954D9C"/>
    <w:rsid w:val="00970D0E"/>
    <w:rsid w:val="0097470E"/>
    <w:rsid w:val="00982F65"/>
    <w:rsid w:val="00983BE4"/>
    <w:rsid w:val="00984455"/>
    <w:rsid w:val="009A0A6F"/>
    <w:rsid w:val="009B53FE"/>
    <w:rsid w:val="009B767B"/>
    <w:rsid w:val="009D4D97"/>
    <w:rsid w:val="009F5CB7"/>
    <w:rsid w:val="00A042C3"/>
    <w:rsid w:val="00A10AAB"/>
    <w:rsid w:val="00A20D89"/>
    <w:rsid w:val="00A31AC6"/>
    <w:rsid w:val="00A4468D"/>
    <w:rsid w:val="00A5319C"/>
    <w:rsid w:val="00A74824"/>
    <w:rsid w:val="00AA50FA"/>
    <w:rsid w:val="00AC17EB"/>
    <w:rsid w:val="00AC5F48"/>
    <w:rsid w:val="00AE1D5D"/>
    <w:rsid w:val="00B007CB"/>
    <w:rsid w:val="00B15976"/>
    <w:rsid w:val="00B2625C"/>
    <w:rsid w:val="00B37DB3"/>
    <w:rsid w:val="00B54843"/>
    <w:rsid w:val="00B5727E"/>
    <w:rsid w:val="00B724C0"/>
    <w:rsid w:val="00B729AF"/>
    <w:rsid w:val="00B77255"/>
    <w:rsid w:val="00B962C4"/>
    <w:rsid w:val="00BB6A0D"/>
    <w:rsid w:val="00BC5AA3"/>
    <w:rsid w:val="00BD389B"/>
    <w:rsid w:val="00BE51B8"/>
    <w:rsid w:val="00BE6619"/>
    <w:rsid w:val="00BF14CF"/>
    <w:rsid w:val="00BF2288"/>
    <w:rsid w:val="00BF5B86"/>
    <w:rsid w:val="00BF66CA"/>
    <w:rsid w:val="00C20215"/>
    <w:rsid w:val="00C27F3D"/>
    <w:rsid w:val="00C34435"/>
    <w:rsid w:val="00C54B12"/>
    <w:rsid w:val="00C61D1B"/>
    <w:rsid w:val="00C701BB"/>
    <w:rsid w:val="00C8382A"/>
    <w:rsid w:val="00C901DD"/>
    <w:rsid w:val="00C90FBC"/>
    <w:rsid w:val="00C9626F"/>
    <w:rsid w:val="00CA23AD"/>
    <w:rsid w:val="00CA7029"/>
    <w:rsid w:val="00CB13EC"/>
    <w:rsid w:val="00CB27F2"/>
    <w:rsid w:val="00CB42ED"/>
    <w:rsid w:val="00CD1966"/>
    <w:rsid w:val="00CD2A8E"/>
    <w:rsid w:val="00CE7A25"/>
    <w:rsid w:val="00D07C70"/>
    <w:rsid w:val="00D07D32"/>
    <w:rsid w:val="00D16D5E"/>
    <w:rsid w:val="00D31F65"/>
    <w:rsid w:val="00D4194D"/>
    <w:rsid w:val="00D46B83"/>
    <w:rsid w:val="00D47344"/>
    <w:rsid w:val="00D62596"/>
    <w:rsid w:val="00D6626B"/>
    <w:rsid w:val="00D708D8"/>
    <w:rsid w:val="00DA3EA9"/>
    <w:rsid w:val="00DB394A"/>
    <w:rsid w:val="00DB402D"/>
    <w:rsid w:val="00DF1580"/>
    <w:rsid w:val="00E06050"/>
    <w:rsid w:val="00E07DF3"/>
    <w:rsid w:val="00E214D6"/>
    <w:rsid w:val="00E32D2D"/>
    <w:rsid w:val="00E3399B"/>
    <w:rsid w:val="00E402BD"/>
    <w:rsid w:val="00E7239A"/>
    <w:rsid w:val="00E81EBF"/>
    <w:rsid w:val="00E86965"/>
    <w:rsid w:val="00E94029"/>
    <w:rsid w:val="00EA359D"/>
    <w:rsid w:val="00EA5948"/>
    <w:rsid w:val="00ED2676"/>
    <w:rsid w:val="00ED3BA8"/>
    <w:rsid w:val="00ED57FB"/>
    <w:rsid w:val="00F05F12"/>
    <w:rsid w:val="00F25F0C"/>
    <w:rsid w:val="00F324FA"/>
    <w:rsid w:val="00F32F18"/>
    <w:rsid w:val="00F363F8"/>
    <w:rsid w:val="00F406B2"/>
    <w:rsid w:val="00F4415D"/>
    <w:rsid w:val="00F504EF"/>
    <w:rsid w:val="00F53519"/>
    <w:rsid w:val="00F55490"/>
    <w:rsid w:val="00F57CB0"/>
    <w:rsid w:val="00F70FD7"/>
    <w:rsid w:val="00F86173"/>
    <w:rsid w:val="00FB0B62"/>
    <w:rsid w:val="00FB18CD"/>
    <w:rsid w:val="00FB1C01"/>
    <w:rsid w:val="00FC4FC5"/>
    <w:rsid w:val="00FC6FFB"/>
    <w:rsid w:val="00FE289E"/>
    <w:rsid w:val="00FF0AA8"/>
    <w:rsid w:val="00FF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36E"/>
  </w:style>
  <w:style w:type="paragraph" w:styleId="Heading1">
    <w:name w:val="heading 1"/>
    <w:basedOn w:val="Normal"/>
    <w:next w:val="Normal"/>
    <w:qFormat/>
    <w:rsid w:val="000B336E"/>
    <w:pPr>
      <w:keepNext/>
      <w:ind w:left="5040" w:right="-1080" w:firstLine="720"/>
      <w:outlineLvl w:val="0"/>
    </w:pPr>
    <w:rPr>
      <w:rFonts w:ascii="Comic Sans MS" w:hAnsi="Comic Sans MS"/>
      <w:b/>
      <w:sz w:val="24"/>
    </w:rPr>
  </w:style>
  <w:style w:type="paragraph" w:styleId="Heading3">
    <w:name w:val="heading 3"/>
    <w:basedOn w:val="Normal"/>
    <w:next w:val="Normal"/>
    <w:qFormat/>
    <w:rsid w:val="004D6F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0B336E"/>
    <w:pPr>
      <w:ind w:left="1440" w:right="-1080"/>
    </w:pPr>
    <w:rPr>
      <w:sz w:val="24"/>
    </w:rPr>
  </w:style>
  <w:style w:type="paragraph" w:styleId="BalloonText">
    <w:name w:val="Balloon Text"/>
    <w:basedOn w:val="Normal"/>
    <w:semiHidden/>
    <w:rsid w:val="000B336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0B336E"/>
  </w:style>
  <w:style w:type="character" w:styleId="EndnoteReference">
    <w:name w:val="endnote reference"/>
    <w:basedOn w:val="DefaultParagraphFont"/>
    <w:semiHidden/>
    <w:rsid w:val="000B336E"/>
    <w:rPr>
      <w:vertAlign w:val="superscript"/>
    </w:rPr>
  </w:style>
  <w:style w:type="paragraph" w:styleId="Header">
    <w:name w:val="header"/>
    <w:basedOn w:val="Normal"/>
    <w:rsid w:val="000B33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B336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B336E"/>
  </w:style>
  <w:style w:type="character" w:styleId="FootnoteReference">
    <w:name w:val="footnote reference"/>
    <w:basedOn w:val="DefaultParagraphFont"/>
    <w:semiHidden/>
    <w:rsid w:val="000B336E"/>
    <w:rPr>
      <w:vertAlign w:val="superscript"/>
    </w:rPr>
  </w:style>
  <w:style w:type="character" w:styleId="PageNumber">
    <w:name w:val="page number"/>
    <w:basedOn w:val="DefaultParagraphFont"/>
    <w:rsid w:val="000B336E"/>
  </w:style>
  <w:style w:type="character" w:styleId="Hyperlink">
    <w:name w:val="Hyperlink"/>
    <w:basedOn w:val="DefaultParagraphFont"/>
    <w:rsid w:val="004D6F2A"/>
    <w:rPr>
      <w:rFonts w:ascii="Arial" w:hAnsi="Arial" w:cs="Arial" w:hint="default"/>
      <w:strike w:val="0"/>
      <w:dstrike w:val="0"/>
      <w:color w:val="0000FF"/>
      <w:sz w:val="24"/>
      <w:szCs w:val="24"/>
      <w:u w:val="none"/>
      <w:effect w:val="none"/>
    </w:rPr>
  </w:style>
  <w:style w:type="paragraph" w:styleId="NormalWeb">
    <w:name w:val="Normal (Web)"/>
    <w:basedOn w:val="Normal"/>
    <w:rsid w:val="004D6F2A"/>
    <w:pPr>
      <w:spacing w:before="48" w:after="48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6C0122"/>
    <w:rPr>
      <w:sz w:val="16"/>
      <w:szCs w:val="16"/>
    </w:rPr>
  </w:style>
  <w:style w:type="paragraph" w:styleId="CommentText">
    <w:name w:val="annotation text"/>
    <w:basedOn w:val="Normal"/>
    <w:semiHidden/>
    <w:rsid w:val="006C0122"/>
  </w:style>
  <w:style w:type="paragraph" w:styleId="CommentSubject">
    <w:name w:val="annotation subject"/>
    <w:basedOn w:val="CommentText"/>
    <w:next w:val="CommentText"/>
    <w:semiHidden/>
    <w:rsid w:val="006C0122"/>
    <w:rPr>
      <w:b/>
      <w:bCs/>
    </w:rPr>
  </w:style>
  <w:style w:type="character" w:customStyle="1" w:styleId="FooterChar">
    <w:name w:val="Footer Char"/>
    <w:basedOn w:val="DefaultParagraphFont"/>
    <w:link w:val="Footer"/>
    <w:rsid w:val="00BC5AA3"/>
  </w:style>
  <w:style w:type="paragraph" w:styleId="ListParagraph">
    <w:name w:val="List Paragraph"/>
    <w:basedOn w:val="Normal"/>
    <w:uiPriority w:val="34"/>
    <w:qFormat/>
    <w:rsid w:val="00ED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BE6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CE1DA-A11F-43F1-AAE6-85096AE4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802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Procedural Standard 01-8</vt:lpstr>
    </vt:vector>
  </TitlesOfParts>
  <Company>umassmed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Procedural Standard 01-8</dc:title>
  <dc:subject/>
  <dc:creator>PadillaJ</dc:creator>
  <cp:keywords/>
  <dc:description/>
  <cp:lastModifiedBy>umass</cp:lastModifiedBy>
  <cp:revision>4</cp:revision>
  <cp:lastPrinted>2008-03-04T17:24:00Z</cp:lastPrinted>
  <dcterms:created xsi:type="dcterms:W3CDTF">2012-04-18T17:25:00Z</dcterms:created>
  <dcterms:modified xsi:type="dcterms:W3CDTF">2012-04-30T14:17:00Z</dcterms:modified>
</cp:coreProperties>
</file>